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488" w:rsidRPr="0045225B" w:rsidRDefault="0045225B" w:rsidP="00EE0488">
      <w:pPr>
        <w:tabs>
          <w:tab w:val="left" w:pos="4200"/>
        </w:tabs>
        <w:spacing w:after="0" w:line="240" w:lineRule="auto"/>
        <w:ind w:left="7200"/>
        <w:rPr>
          <w:rFonts w:ascii="Times New Roman" w:hAnsi="Times New Roman" w:cs="Times New Roman"/>
          <w:b/>
          <w:i/>
          <w:sz w:val="24"/>
          <w:szCs w:val="24"/>
        </w:rPr>
      </w:pPr>
      <w:r w:rsidRPr="0045225B">
        <w:rPr>
          <w:rFonts w:ascii="Times New Roman" w:hAnsi="Times New Roman" w:cs="Times New Roman"/>
          <w:b/>
          <w:i/>
          <w:sz w:val="24"/>
          <w:szCs w:val="24"/>
        </w:rPr>
        <w:t>Додаток 1</w:t>
      </w:r>
    </w:p>
    <w:p w:rsidR="00EE0488" w:rsidRPr="0045225B" w:rsidRDefault="00EE0488" w:rsidP="00EE0488">
      <w:pPr>
        <w:tabs>
          <w:tab w:val="left" w:pos="4200"/>
        </w:tabs>
        <w:spacing w:after="0" w:line="240" w:lineRule="auto"/>
        <w:ind w:left="7200"/>
        <w:rPr>
          <w:rFonts w:ascii="Times New Roman" w:hAnsi="Times New Roman" w:cs="Times New Roman"/>
          <w:b/>
          <w:i/>
          <w:sz w:val="24"/>
          <w:szCs w:val="24"/>
        </w:rPr>
      </w:pPr>
      <w:r w:rsidRPr="0045225B">
        <w:rPr>
          <w:rFonts w:ascii="Times New Roman" w:hAnsi="Times New Roman" w:cs="Times New Roman"/>
          <w:b/>
          <w:i/>
          <w:sz w:val="24"/>
          <w:szCs w:val="24"/>
        </w:rPr>
        <w:t>до рішення виконкому</w:t>
      </w:r>
    </w:p>
    <w:p w:rsidR="00EE0488" w:rsidRPr="0045225B" w:rsidRDefault="00EE0488" w:rsidP="00EE0488">
      <w:pPr>
        <w:tabs>
          <w:tab w:val="left" w:pos="4200"/>
        </w:tabs>
        <w:spacing w:after="0" w:line="240" w:lineRule="auto"/>
        <w:ind w:left="7200"/>
        <w:rPr>
          <w:rFonts w:ascii="Times New Roman" w:hAnsi="Times New Roman" w:cs="Times New Roman"/>
          <w:b/>
          <w:i/>
          <w:sz w:val="24"/>
          <w:szCs w:val="24"/>
        </w:rPr>
      </w:pPr>
      <w:r w:rsidRPr="0045225B">
        <w:rPr>
          <w:rFonts w:ascii="Times New Roman" w:hAnsi="Times New Roman" w:cs="Times New Roman"/>
          <w:b/>
          <w:i/>
          <w:sz w:val="24"/>
          <w:szCs w:val="24"/>
        </w:rPr>
        <w:t>районної у місті ради</w:t>
      </w:r>
    </w:p>
    <w:p w:rsidR="00D20759" w:rsidRPr="0045225B" w:rsidRDefault="004D7701" w:rsidP="00D20759">
      <w:pPr>
        <w:spacing w:after="0" w:line="240" w:lineRule="auto"/>
        <w:ind w:left="7200"/>
        <w:rPr>
          <w:rFonts w:ascii="Times New Roman" w:eastAsia="Times New Roman" w:hAnsi="Times New Roman" w:cs="Times New Roman"/>
          <w:b/>
          <w:i/>
          <w:sz w:val="24"/>
          <w:szCs w:val="24"/>
        </w:rPr>
      </w:pPr>
      <w:r w:rsidRPr="0045225B">
        <w:rPr>
          <w:rFonts w:ascii="Times New Roman" w:hAnsi="Times New Roman"/>
          <w:b/>
          <w:i/>
          <w:sz w:val="24"/>
          <w:szCs w:val="24"/>
        </w:rPr>
        <w:t>0</w:t>
      </w:r>
      <w:r w:rsidR="0045225B">
        <w:rPr>
          <w:rFonts w:ascii="Times New Roman" w:hAnsi="Times New Roman"/>
          <w:b/>
          <w:i/>
          <w:sz w:val="24"/>
          <w:szCs w:val="24"/>
        </w:rPr>
        <w:t>1</w:t>
      </w:r>
      <w:r w:rsidRPr="0045225B">
        <w:rPr>
          <w:rFonts w:ascii="Times New Roman" w:hAnsi="Times New Roman"/>
          <w:b/>
          <w:i/>
          <w:sz w:val="24"/>
          <w:szCs w:val="24"/>
        </w:rPr>
        <w:t>.</w:t>
      </w:r>
      <w:r w:rsidR="0045225B">
        <w:rPr>
          <w:rFonts w:ascii="Times New Roman" w:hAnsi="Times New Roman"/>
          <w:b/>
          <w:i/>
          <w:sz w:val="24"/>
          <w:szCs w:val="24"/>
        </w:rPr>
        <w:t>01</w:t>
      </w:r>
      <w:r w:rsidRPr="0045225B">
        <w:rPr>
          <w:rFonts w:ascii="Times New Roman" w:hAnsi="Times New Roman"/>
          <w:b/>
          <w:i/>
          <w:sz w:val="24"/>
          <w:szCs w:val="24"/>
        </w:rPr>
        <w:t>.202</w:t>
      </w:r>
      <w:r w:rsidR="0045225B">
        <w:rPr>
          <w:rFonts w:ascii="Times New Roman" w:hAnsi="Times New Roman"/>
          <w:b/>
          <w:i/>
          <w:sz w:val="24"/>
          <w:szCs w:val="24"/>
        </w:rPr>
        <w:t xml:space="preserve">6 </w:t>
      </w:r>
      <w:r w:rsidRPr="0045225B">
        <w:rPr>
          <w:rFonts w:ascii="Times New Roman" w:hAnsi="Times New Roman"/>
          <w:b/>
          <w:i/>
          <w:sz w:val="24"/>
          <w:szCs w:val="24"/>
        </w:rPr>
        <w:t xml:space="preserve">№ </w:t>
      </w:r>
      <w:r w:rsidR="0045225B">
        <w:rPr>
          <w:rFonts w:ascii="Times New Roman" w:hAnsi="Times New Roman"/>
          <w:b/>
          <w:i/>
          <w:sz w:val="24"/>
          <w:szCs w:val="24"/>
        </w:rPr>
        <w:t>1</w:t>
      </w:r>
      <w:bookmarkStart w:id="0" w:name="_GoBack"/>
      <w:bookmarkEnd w:id="0"/>
    </w:p>
    <w:p w:rsidR="004D5675" w:rsidRPr="0045225B" w:rsidRDefault="005F0F1F" w:rsidP="00F95FBA">
      <w:pPr>
        <w:spacing w:before="240" w:after="0" w:line="240" w:lineRule="auto"/>
        <w:jc w:val="center"/>
        <w:rPr>
          <w:rFonts w:ascii="Times New Roman" w:eastAsia="Times New Roman" w:hAnsi="Times New Roman" w:cs="Times New Roman"/>
          <w:b/>
          <w:i/>
          <w:sz w:val="24"/>
        </w:rPr>
      </w:pPr>
      <w:r w:rsidRPr="0045225B">
        <w:rPr>
          <w:rFonts w:ascii="Times New Roman" w:eastAsia="Times New Roman" w:hAnsi="Times New Roman" w:cs="Times New Roman"/>
          <w:b/>
          <w:i/>
          <w:sz w:val="24"/>
        </w:rPr>
        <w:t xml:space="preserve">ІНФОРМАЦІЙНА КАРТКА </w:t>
      </w:r>
      <w:r w:rsidR="008E2262" w:rsidRPr="0045225B">
        <w:rPr>
          <w:rFonts w:ascii="Times New Roman" w:eastAsia="Times New Roman" w:hAnsi="Times New Roman" w:cs="Times New Roman"/>
          <w:b/>
          <w:i/>
          <w:sz w:val="24"/>
        </w:rPr>
        <w:t>40</w:t>
      </w:r>
      <w:r w:rsidR="00CF4086" w:rsidRPr="0045225B">
        <w:rPr>
          <w:rFonts w:ascii="Times New Roman" w:eastAsia="Times New Roman" w:hAnsi="Times New Roman" w:cs="Times New Roman"/>
          <w:b/>
          <w:i/>
          <w:sz w:val="24"/>
        </w:rPr>
        <w:t>-</w:t>
      </w:r>
      <w:r w:rsidR="0045225B" w:rsidRPr="0045225B">
        <w:rPr>
          <w:rFonts w:ascii="Times New Roman" w:eastAsia="Times New Roman" w:hAnsi="Times New Roman" w:cs="Times New Roman"/>
          <w:b/>
          <w:i/>
          <w:sz w:val="24"/>
        </w:rPr>
        <w:t>01</w:t>
      </w:r>
    </w:p>
    <w:p w:rsidR="00F95FBA" w:rsidRPr="0045225B" w:rsidRDefault="00F95FBA" w:rsidP="00F95FBA">
      <w:pPr>
        <w:spacing w:after="0"/>
        <w:jc w:val="center"/>
        <w:rPr>
          <w:rFonts w:ascii="Times New Roman" w:eastAsia="Times New Roman" w:hAnsi="Times New Roman" w:cs="Times New Roman"/>
          <w:b/>
          <w:i/>
          <w:sz w:val="24"/>
        </w:rPr>
      </w:pPr>
      <w:r w:rsidRPr="0045225B">
        <w:rPr>
          <w:rFonts w:ascii="Times New Roman" w:eastAsia="Times New Roman" w:hAnsi="Times New Roman" w:cs="Times New Roman"/>
          <w:b/>
          <w:i/>
          <w:sz w:val="24"/>
        </w:rPr>
        <w:t>Публічної послуги</w:t>
      </w:r>
    </w:p>
    <w:p w:rsidR="00F95FBA" w:rsidRPr="0045225B" w:rsidRDefault="00F95FBA" w:rsidP="00F95FBA">
      <w:pPr>
        <w:spacing w:after="0"/>
        <w:jc w:val="center"/>
        <w:rPr>
          <w:rFonts w:ascii="Times New Roman" w:eastAsia="Times New Roman" w:hAnsi="Times New Roman" w:cs="Times New Roman"/>
          <w:b/>
          <w:i/>
          <w:sz w:val="18"/>
          <w:szCs w:val="16"/>
        </w:rPr>
      </w:pPr>
    </w:p>
    <w:p w:rsidR="00F27FF3" w:rsidRPr="0045225B" w:rsidRDefault="00326774" w:rsidP="00F95FBA">
      <w:pPr>
        <w:spacing w:after="0" w:line="240" w:lineRule="auto"/>
        <w:jc w:val="center"/>
        <w:rPr>
          <w:rFonts w:ascii="Times New Roman" w:hAnsi="Times New Roman"/>
          <w:b/>
          <w:bCs/>
          <w:i/>
          <w:sz w:val="24"/>
          <w:szCs w:val="24"/>
          <w:u w:val="single"/>
        </w:rPr>
      </w:pPr>
      <w:r w:rsidRPr="0045225B">
        <w:rPr>
          <w:rFonts w:ascii="Times New Roman" w:hAnsi="Times New Roman"/>
          <w:b/>
          <w:i/>
          <w:color w:val="000000"/>
          <w:sz w:val="24"/>
          <w:szCs w:val="24"/>
          <w:u w:val="single"/>
          <w:shd w:val="clear" w:color="auto" w:fill="FFFFFF"/>
        </w:rPr>
        <w:t xml:space="preserve">Коригування адреси об’єкта, що будується (на підставі </w:t>
      </w:r>
      <w:proofErr w:type="spellStart"/>
      <w:r w:rsidRPr="0045225B">
        <w:rPr>
          <w:rFonts w:ascii="Times New Roman" w:hAnsi="Times New Roman"/>
          <w:b/>
          <w:i/>
          <w:color w:val="000000"/>
          <w:sz w:val="24"/>
          <w:szCs w:val="24"/>
          <w:u w:val="single"/>
          <w:shd w:val="clear" w:color="auto" w:fill="FFFFFF"/>
        </w:rPr>
        <w:t>про</w:t>
      </w:r>
      <w:r w:rsidR="007865F8" w:rsidRPr="0045225B">
        <w:rPr>
          <w:rFonts w:ascii="Times New Roman" w:hAnsi="Times New Roman"/>
          <w:b/>
          <w:i/>
          <w:color w:val="000000"/>
          <w:sz w:val="24"/>
          <w:szCs w:val="24"/>
          <w:u w:val="single"/>
          <w:shd w:val="clear" w:color="auto" w:fill="FFFFFF"/>
        </w:rPr>
        <w:t>є</w:t>
      </w:r>
      <w:r w:rsidRPr="0045225B">
        <w:rPr>
          <w:rFonts w:ascii="Times New Roman" w:hAnsi="Times New Roman"/>
          <w:b/>
          <w:i/>
          <w:color w:val="000000"/>
          <w:sz w:val="24"/>
          <w:szCs w:val="24"/>
          <w:u w:val="single"/>
          <w:shd w:val="clear" w:color="auto" w:fill="FFFFFF"/>
        </w:rPr>
        <w:t>ктної</w:t>
      </w:r>
      <w:proofErr w:type="spellEnd"/>
      <w:r w:rsidRPr="0045225B">
        <w:rPr>
          <w:rFonts w:ascii="Times New Roman" w:hAnsi="Times New Roman"/>
          <w:b/>
          <w:i/>
          <w:color w:val="000000"/>
          <w:sz w:val="24"/>
          <w:szCs w:val="24"/>
          <w:u w:val="single"/>
          <w:shd w:val="clear" w:color="auto" w:fill="FFFFFF"/>
        </w:rPr>
        <w:t xml:space="preserve"> документації)</w:t>
      </w:r>
    </w:p>
    <w:p w:rsidR="00930EF9" w:rsidRPr="0045225B" w:rsidRDefault="00930EF9" w:rsidP="00930EF9">
      <w:pPr>
        <w:spacing w:after="0" w:line="240" w:lineRule="auto"/>
        <w:jc w:val="center"/>
        <w:rPr>
          <w:rFonts w:ascii="Times New Roman" w:hAnsi="Times New Roman"/>
          <w:b/>
          <w:bCs/>
          <w:i/>
          <w:sz w:val="24"/>
          <w:szCs w:val="24"/>
        </w:rPr>
      </w:pPr>
    </w:p>
    <w:tbl>
      <w:tblPr>
        <w:tblStyle w:val="a5"/>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20"/>
        <w:gridCol w:w="3391"/>
        <w:gridCol w:w="5528"/>
      </w:tblGrid>
      <w:tr w:rsidR="004D5675" w:rsidRPr="0045225B" w:rsidTr="00E02C3E">
        <w:trPr>
          <w:trHeight w:val="20"/>
        </w:trPr>
        <w:tc>
          <w:tcPr>
            <w:tcW w:w="9639" w:type="dxa"/>
            <w:gridSpan w:val="3"/>
            <w:tcMar>
              <w:top w:w="100" w:type="dxa"/>
              <w:left w:w="100" w:type="dxa"/>
              <w:bottom w:w="100" w:type="dxa"/>
              <w:right w:w="100" w:type="dxa"/>
            </w:tcMar>
          </w:tcPr>
          <w:p w:rsidR="00CE4A85" w:rsidRPr="0045225B" w:rsidRDefault="00CE4A85" w:rsidP="00930EF9">
            <w:pPr>
              <w:spacing w:after="0"/>
              <w:jc w:val="center"/>
              <w:rPr>
                <w:rFonts w:ascii="Times New Roman" w:hAnsi="Times New Roman" w:cs="Times New Roman"/>
                <w:b/>
                <w:bCs/>
                <w:sz w:val="24"/>
                <w:szCs w:val="24"/>
              </w:rPr>
            </w:pPr>
            <w:r w:rsidRPr="0045225B">
              <w:rPr>
                <w:rFonts w:ascii="Times New Roman" w:hAnsi="Times New Roman" w:cs="Times New Roman"/>
                <w:b/>
                <w:bCs/>
                <w:sz w:val="24"/>
                <w:szCs w:val="24"/>
              </w:rPr>
              <w:t xml:space="preserve">Інформація про суб’єкта надання послуги </w:t>
            </w:r>
          </w:p>
          <w:p w:rsidR="004D5675" w:rsidRPr="0045225B" w:rsidRDefault="00CE4A85" w:rsidP="00930EF9">
            <w:pPr>
              <w:spacing w:after="0"/>
              <w:ind w:hanging="20"/>
              <w:jc w:val="center"/>
              <w:rPr>
                <w:rFonts w:ascii="Times New Roman" w:eastAsia="Times New Roman" w:hAnsi="Times New Roman" w:cs="Times New Roman"/>
                <w:b/>
                <w:sz w:val="24"/>
                <w:szCs w:val="24"/>
              </w:rPr>
            </w:pPr>
            <w:r w:rsidRPr="0045225B">
              <w:rPr>
                <w:rFonts w:ascii="Times New Roman" w:hAnsi="Times New Roman" w:cs="Times New Roman"/>
                <w:b/>
                <w:bCs/>
                <w:sz w:val="24"/>
                <w:szCs w:val="24"/>
              </w:rPr>
              <w:t>та/або Центр адміністративних послуг «Віза» («Центр Дії») виконкому Криворізької міської ради та його територіальні підрозділи</w:t>
            </w:r>
          </w:p>
        </w:tc>
      </w:tr>
      <w:tr w:rsidR="004D5675" w:rsidRPr="0045225B" w:rsidTr="00E02C3E">
        <w:trPr>
          <w:trHeight w:val="20"/>
        </w:trPr>
        <w:tc>
          <w:tcPr>
            <w:tcW w:w="4111" w:type="dxa"/>
            <w:gridSpan w:val="2"/>
            <w:shd w:val="clear" w:color="auto" w:fill="auto"/>
            <w:tcMar>
              <w:top w:w="100" w:type="dxa"/>
              <w:left w:w="100" w:type="dxa"/>
              <w:bottom w:w="100" w:type="dxa"/>
              <w:right w:w="100" w:type="dxa"/>
            </w:tcMar>
          </w:tcPr>
          <w:p w:rsidR="004D5675" w:rsidRPr="0045225B" w:rsidRDefault="001F2347" w:rsidP="00781397">
            <w:pPr>
              <w:spacing w:after="0" w:line="240" w:lineRule="auto"/>
              <w:jc w:val="both"/>
              <w:rPr>
                <w:rFonts w:ascii="Times New Roman" w:eastAsia="Times New Roman" w:hAnsi="Times New Roman" w:cs="Times New Roman"/>
                <w:sz w:val="24"/>
                <w:szCs w:val="24"/>
              </w:rPr>
            </w:pPr>
            <w:r w:rsidRPr="0045225B">
              <w:rPr>
                <w:rFonts w:ascii="Times New Roman" w:hAnsi="Times New Roman" w:cs="Times New Roman"/>
                <w:bCs/>
                <w:sz w:val="24"/>
                <w:szCs w:val="24"/>
              </w:rPr>
              <w:t xml:space="preserve">Найменування центру надання </w:t>
            </w:r>
            <w:proofErr w:type="spellStart"/>
            <w:r w:rsidRPr="0045225B">
              <w:rPr>
                <w:rFonts w:ascii="Times New Roman" w:hAnsi="Times New Roman" w:cs="Times New Roman"/>
                <w:bCs/>
                <w:sz w:val="24"/>
                <w:szCs w:val="24"/>
              </w:rPr>
              <w:t>адмі</w:t>
            </w:r>
            <w:r w:rsidR="00781397" w:rsidRPr="0045225B">
              <w:rPr>
                <w:rFonts w:ascii="Times New Roman" w:hAnsi="Times New Roman" w:cs="Times New Roman"/>
                <w:bCs/>
                <w:sz w:val="24"/>
                <w:szCs w:val="24"/>
              </w:rPr>
              <w:t>-</w:t>
            </w:r>
            <w:r w:rsidRPr="0045225B">
              <w:rPr>
                <w:rFonts w:ascii="Times New Roman" w:hAnsi="Times New Roman" w:cs="Times New Roman"/>
                <w:bCs/>
                <w:sz w:val="24"/>
                <w:szCs w:val="24"/>
              </w:rPr>
              <w:t>ністративних</w:t>
            </w:r>
            <w:proofErr w:type="spellEnd"/>
            <w:r w:rsidRPr="0045225B">
              <w:rPr>
                <w:rFonts w:ascii="Times New Roman" w:hAnsi="Times New Roman" w:cs="Times New Roman"/>
                <w:bCs/>
                <w:sz w:val="24"/>
                <w:szCs w:val="24"/>
              </w:rPr>
              <w:t xml:space="preserve"> послуг, у якому </w:t>
            </w:r>
            <w:proofErr w:type="spellStart"/>
            <w:r w:rsidRPr="0045225B">
              <w:rPr>
                <w:rFonts w:ascii="Times New Roman" w:hAnsi="Times New Roman" w:cs="Times New Roman"/>
                <w:bCs/>
                <w:sz w:val="24"/>
                <w:szCs w:val="24"/>
              </w:rPr>
              <w:t>здійс</w:t>
            </w:r>
            <w:r w:rsidR="00781397" w:rsidRPr="0045225B">
              <w:rPr>
                <w:rFonts w:ascii="Times New Roman" w:hAnsi="Times New Roman" w:cs="Times New Roman"/>
                <w:bCs/>
                <w:sz w:val="24"/>
                <w:szCs w:val="24"/>
              </w:rPr>
              <w:t>-</w:t>
            </w:r>
            <w:r w:rsidRPr="0045225B">
              <w:rPr>
                <w:rFonts w:ascii="Times New Roman" w:hAnsi="Times New Roman" w:cs="Times New Roman"/>
                <w:bCs/>
                <w:sz w:val="24"/>
                <w:szCs w:val="24"/>
              </w:rPr>
              <w:t>нюється</w:t>
            </w:r>
            <w:proofErr w:type="spellEnd"/>
            <w:r w:rsidRPr="0045225B">
              <w:rPr>
                <w:rFonts w:ascii="Times New Roman" w:hAnsi="Times New Roman" w:cs="Times New Roman"/>
                <w:bCs/>
                <w:sz w:val="24"/>
                <w:szCs w:val="24"/>
              </w:rPr>
              <w:t xml:space="preserve"> обслуговування суб’єкта звернення</w:t>
            </w:r>
          </w:p>
        </w:tc>
        <w:tc>
          <w:tcPr>
            <w:tcW w:w="5528" w:type="dxa"/>
            <w:shd w:val="clear" w:color="auto" w:fill="auto"/>
            <w:tcMar>
              <w:top w:w="100" w:type="dxa"/>
              <w:left w:w="100" w:type="dxa"/>
              <w:bottom w:w="100" w:type="dxa"/>
              <w:right w:w="100" w:type="dxa"/>
            </w:tcMar>
          </w:tcPr>
          <w:p w:rsidR="004D5675" w:rsidRPr="0045225B" w:rsidRDefault="000352FB" w:rsidP="00930EF9">
            <w:pPr>
              <w:spacing w:after="0" w:line="240" w:lineRule="auto"/>
              <w:jc w:val="both"/>
              <w:rPr>
                <w:rFonts w:ascii="Times New Roman" w:eastAsia="Times New Roman" w:hAnsi="Times New Roman" w:cs="Times New Roman"/>
                <w:sz w:val="24"/>
                <w:szCs w:val="24"/>
              </w:rPr>
            </w:pPr>
            <w:r w:rsidRPr="0045225B">
              <w:rPr>
                <w:rFonts w:ascii="Times New Roman" w:hAnsi="Times New Roman" w:cs="Times New Roman"/>
                <w:sz w:val="24"/>
                <w:szCs w:val="24"/>
              </w:rPr>
              <w:t>Центр адміністративних послуг «Віза» («Центр Дії») виконкому Криворізької міської ради (надалі –</w:t>
            </w:r>
            <w:r w:rsidR="007F77B4" w:rsidRPr="0045225B">
              <w:rPr>
                <w:rFonts w:ascii="Times New Roman" w:hAnsi="Times New Roman" w:cs="Times New Roman"/>
                <w:sz w:val="24"/>
                <w:szCs w:val="24"/>
              </w:rPr>
              <w:t xml:space="preserve"> </w:t>
            </w:r>
            <w:r w:rsidRPr="0045225B">
              <w:rPr>
                <w:rFonts w:ascii="Times New Roman" w:hAnsi="Times New Roman" w:cs="Times New Roman"/>
                <w:sz w:val="24"/>
                <w:szCs w:val="24"/>
              </w:rPr>
              <w:t>Центр)</w:t>
            </w:r>
            <w:r w:rsidR="00781397" w:rsidRPr="0045225B">
              <w:rPr>
                <w:rFonts w:ascii="Times New Roman" w:hAnsi="Times New Roman" w:cs="Times New Roman"/>
                <w:sz w:val="24"/>
                <w:szCs w:val="24"/>
              </w:rPr>
              <w:t xml:space="preserve"> та його територіальні підрозділи</w:t>
            </w:r>
          </w:p>
        </w:tc>
      </w:tr>
      <w:tr w:rsidR="00C361BD" w:rsidRPr="0045225B" w:rsidTr="00E02C3E">
        <w:trPr>
          <w:trHeight w:val="20"/>
        </w:trPr>
        <w:tc>
          <w:tcPr>
            <w:tcW w:w="720" w:type="dxa"/>
            <w:shd w:val="clear" w:color="auto" w:fill="auto"/>
            <w:tcMar>
              <w:top w:w="100" w:type="dxa"/>
              <w:left w:w="100" w:type="dxa"/>
              <w:bottom w:w="100" w:type="dxa"/>
              <w:right w:w="100" w:type="dxa"/>
            </w:tcMar>
          </w:tcPr>
          <w:p w:rsidR="00C361BD" w:rsidRPr="0045225B" w:rsidRDefault="00C361BD" w:rsidP="00930EF9">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1</w:t>
            </w:r>
          </w:p>
        </w:tc>
        <w:tc>
          <w:tcPr>
            <w:tcW w:w="3391" w:type="dxa"/>
            <w:shd w:val="clear" w:color="auto" w:fill="auto"/>
            <w:tcMar>
              <w:top w:w="100" w:type="dxa"/>
              <w:left w:w="100" w:type="dxa"/>
              <w:bottom w:w="100" w:type="dxa"/>
              <w:right w:w="100" w:type="dxa"/>
            </w:tcMar>
          </w:tcPr>
          <w:p w:rsidR="00C361BD" w:rsidRPr="0045225B" w:rsidRDefault="00C361BD" w:rsidP="00930EF9">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Місцезнаходження</w:t>
            </w:r>
          </w:p>
        </w:tc>
        <w:tc>
          <w:tcPr>
            <w:tcW w:w="5528" w:type="dxa"/>
            <w:shd w:val="clear" w:color="auto" w:fill="auto"/>
            <w:tcMar>
              <w:top w:w="100" w:type="dxa"/>
              <w:left w:w="100" w:type="dxa"/>
              <w:bottom w:w="100" w:type="dxa"/>
              <w:right w:w="100" w:type="dxa"/>
            </w:tcMar>
          </w:tcPr>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color w:val="000000"/>
                <w:sz w:val="24"/>
                <w:szCs w:val="24"/>
                <w:lang w:eastAsia="en-US"/>
              </w:rPr>
              <w:t xml:space="preserve">50101, м. Кривий Ріг, </w:t>
            </w:r>
            <w:proofErr w:type="spellStart"/>
            <w:r w:rsidRPr="0045225B">
              <w:rPr>
                <w:rFonts w:ascii="Times New Roman" w:eastAsia="Times New Roman" w:hAnsi="Times New Roman" w:cs="Times New Roman"/>
                <w:color w:val="000000"/>
                <w:sz w:val="24"/>
                <w:szCs w:val="24"/>
                <w:lang w:eastAsia="en-US"/>
              </w:rPr>
              <w:t>пл</w:t>
            </w:r>
            <w:proofErr w:type="spellEnd"/>
            <w:r w:rsidRPr="0045225B">
              <w:rPr>
                <w:rFonts w:ascii="Times New Roman" w:eastAsia="Times New Roman" w:hAnsi="Times New Roman" w:cs="Times New Roman"/>
                <w:color w:val="000000"/>
                <w:sz w:val="24"/>
                <w:szCs w:val="24"/>
                <w:lang w:eastAsia="en-US"/>
              </w:rPr>
              <w:t>. Молодіжна, 1,</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color w:val="000000"/>
                <w:sz w:val="24"/>
                <w:szCs w:val="24"/>
                <w:lang w:eastAsia="en-US"/>
              </w:rPr>
              <w:t>Територіальні підрозділи Центру:</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proofErr w:type="spellStart"/>
            <w:r w:rsidRPr="0045225B">
              <w:rPr>
                <w:rFonts w:ascii="Times New Roman" w:eastAsia="Times New Roman" w:hAnsi="Times New Roman" w:cs="Times New Roman"/>
                <w:b/>
                <w:color w:val="000000"/>
                <w:sz w:val="24"/>
                <w:szCs w:val="24"/>
                <w:lang w:eastAsia="en-US"/>
              </w:rPr>
              <w:t>Довгинцівський</w:t>
            </w:r>
            <w:proofErr w:type="spellEnd"/>
            <w:r w:rsidRPr="0045225B">
              <w:rPr>
                <w:rFonts w:ascii="Times New Roman" w:eastAsia="Times New Roman" w:hAnsi="Times New Roman" w:cs="Times New Roman"/>
                <w:b/>
                <w:color w:val="000000"/>
                <w:sz w:val="24"/>
                <w:szCs w:val="24"/>
                <w:lang w:eastAsia="en-US"/>
              </w:rPr>
              <w:t xml:space="preserve"> район:</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color w:val="000000"/>
                <w:sz w:val="24"/>
                <w:szCs w:val="24"/>
                <w:lang w:eastAsia="en-US"/>
              </w:rPr>
              <w:t xml:space="preserve">вул. Дніпровське шосе, буд. 11, </w:t>
            </w:r>
            <w:proofErr w:type="spellStart"/>
            <w:r w:rsidRPr="0045225B">
              <w:rPr>
                <w:rFonts w:ascii="Times New Roman" w:eastAsia="Times New Roman" w:hAnsi="Times New Roman" w:cs="Times New Roman"/>
                <w:color w:val="000000"/>
                <w:sz w:val="24"/>
                <w:szCs w:val="24"/>
                <w:lang w:eastAsia="en-US"/>
              </w:rPr>
              <w:t>каб</w:t>
            </w:r>
            <w:proofErr w:type="spellEnd"/>
            <w:r w:rsidRPr="0045225B">
              <w:rPr>
                <w:rFonts w:ascii="Times New Roman" w:eastAsia="Times New Roman" w:hAnsi="Times New Roman" w:cs="Times New Roman"/>
                <w:color w:val="000000"/>
                <w:sz w:val="24"/>
                <w:szCs w:val="24"/>
                <w:lang w:eastAsia="en-US"/>
              </w:rPr>
              <w:t>. 102.</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b/>
                <w:color w:val="000000"/>
                <w:sz w:val="24"/>
                <w:szCs w:val="24"/>
                <w:lang w:eastAsia="en-US"/>
              </w:rPr>
              <w:t>Покровський район:</w:t>
            </w:r>
            <w:r w:rsidRPr="0045225B">
              <w:rPr>
                <w:rFonts w:ascii="Times New Roman" w:eastAsia="Times New Roman" w:hAnsi="Times New Roman" w:cs="Times New Roman"/>
                <w:color w:val="000000"/>
                <w:sz w:val="24"/>
                <w:szCs w:val="24"/>
                <w:lang w:eastAsia="en-US"/>
              </w:rPr>
              <w:t xml:space="preserve"> </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color w:val="000000"/>
                <w:sz w:val="24"/>
                <w:szCs w:val="24"/>
                <w:lang w:eastAsia="en-US"/>
              </w:rPr>
              <w:t xml:space="preserve">вул. Костя Гордієнка, буд. 2, </w:t>
            </w:r>
            <w:proofErr w:type="spellStart"/>
            <w:r w:rsidRPr="0045225B">
              <w:rPr>
                <w:rFonts w:ascii="Times New Roman" w:eastAsia="Times New Roman" w:hAnsi="Times New Roman" w:cs="Times New Roman"/>
                <w:color w:val="000000"/>
                <w:sz w:val="24"/>
                <w:szCs w:val="24"/>
                <w:lang w:eastAsia="en-US"/>
              </w:rPr>
              <w:t>каб</w:t>
            </w:r>
            <w:proofErr w:type="spellEnd"/>
            <w:r w:rsidRPr="0045225B">
              <w:rPr>
                <w:rFonts w:ascii="Times New Roman" w:eastAsia="Times New Roman" w:hAnsi="Times New Roman" w:cs="Times New Roman"/>
                <w:color w:val="000000"/>
                <w:sz w:val="24"/>
                <w:szCs w:val="24"/>
                <w:lang w:eastAsia="en-US"/>
              </w:rPr>
              <w:t>. 12.</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b/>
                <w:color w:val="000000"/>
                <w:sz w:val="24"/>
                <w:szCs w:val="24"/>
                <w:lang w:eastAsia="en-US"/>
              </w:rPr>
              <w:t>Інгулецький район:</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proofErr w:type="spellStart"/>
            <w:r w:rsidRPr="0045225B">
              <w:rPr>
                <w:rFonts w:ascii="Times New Roman" w:eastAsia="Times New Roman" w:hAnsi="Times New Roman" w:cs="Times New Roman"/>
                <w:color w:val="000000"/>
                <w:sz w:val="24"/>
                <w:szCs w:val="24"/>
                <w:lang w:eastAsia="en-US"/>
              </w:rPr>
              <w:t>просп</w:t>
            </w:r>
            <w:proofErr w:type="spellEnd"/>
            <w:r w:rsidRPr="0045225B">
              <w:rPr>
                <w:rFonts w:ascii="Times New Roman" w:eastAsia="Times New Roman" w:hAnsi="Times New Roman" w:cs="Times New Roman"/>
                <w:color w:val="000000"/>
                <w:sz w:val="24"/>
                <w:szCs w:val="24"/>
                <w:lang w:eastAsia="en-US"/>
              </w:rPr>
              <w:t>. Південний, буд. 1.</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b/>
                <w:color w:val="000000"/>
                <w:sz w:val="24"/>
                <w:szCs w:val="24"/>
                <w:lang w:eastAsia="en-US"/>
              </w:rPr>
              <w:t>Житловий масив Інгулець:</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color w:val="000000"/>
                <w:sz w:val="24"/>
                <w:szCs w:val="24"/>
                <w:lang w:eastAsia="en-US"/>
              </w:rPr>
              <w:t xml:space="preserve">вул. Гірників, буд. 19, </w:t>
            </w:r>
            <w:proofErr w:type="spellStart"/>
            <w:r w:rsidRPr="0045225B">
              <w:rPr>
                <w:rFonts w:ascii="Times New Roman" w:eastAsia="Times New Roman" w:hAnsi="Times New Roman" w:cs="Times New Roman"/>
                <w:color w:val="000000"/>
                <w:sz w:val="24"/>
                <w:szCs w:val="24"/>
                <w:lang w:eastAsia="en-US"/>
              </w:rPr>
              <w:t>каб</w:t>
            </w:r>
            <w:proofErr w:type="spellEnd"/>
            <w:r w:rsidRPr="0045225B">
              <w:rPr>
                <w:rFonts w:ascii="Times New Roman" w:eastAsia="Times New Roman" w:hAnsi="Times New Roman" w:cs="Times New Roman"/>
                <w:color w:val="000000"/>
                <w:sz w:val="24"/>
                <w:szCs w:val="24"/>
                <w:lang w:eastAsia="en-US"/>
              </w:rPr>
              <w:t xml:space="preserve">. 11 (адміністративна будівля виконавчого </w:t>
            </w:r>
            <w:r w:rsidRPr="0045225B">
              <w:rPr>
                <w:rFonts w:ascii="Times New Roman" w:eastAsia="Times New Roman" w:hAnsi="Times New Roman" w:cs="Times New Roman"/>
                <w:sz w:val="24"/>
                <w:szCs w:val="24"/>
                <w:lang w:eastAsia="en-US"/>
              </w:rPr>
              <w:t>комітету</w:t>
            </w:r>
            <w:r w:rsidRPr="0045225B">
              <w:rPr>
                <w:rFonts w:ascii="Times New Roman" w:eastAsia="Times New Roman" w:hAnsi="Times New Roman" w:cs="Times New Roman"/>
                <w:color w:val="000000"/>
                <w:sz w:val="24"/>
                <w:szCs w:val="24"/>
                <w:lang w:eastAsia="en-US"/>
              </w:rPr>
              <w:t xml:space="preserve"> Інгулецької районної у місті ради).</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b/>
                <w:color w:val="000000"/>
                <w:sz w:val="24"/>
                <w:szCs w:val="24"/>
                <w:lang w:eastAsia="en-US"/>
              </w:rPr>
              <w:t>Саксаганський район:</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color w:val="000000"/>
                <w:sz w:val="24"/>
                <w:szCs w:val="24"/>
                <w:lang w:eastAsia="en-US"/>
              </w:rPr>
              <w:t xml:space="preserve">вул. Володимира Великого, буд. 32, </w:t>
            </w:r>
            <w:proofErr w:type="spellStart"/>
            <w:r w:rsidRPr="0045225B">
              <w:rPr>
                <w:rFonts w:ascii="Times New Roman" w:eastAsia="Times New Roman" w:hAnsi="Times New Roman" w:cs="Times New Roman"/>
                <w:color w:val="000000"/>
                <w:sz w:val="24"/>
                <w:szCs w:val="24"/>
                <w:lang w:eastAsia="en-US"/>
              </w:rPr>
              <w:t>каб</w:t>
            </w:r>
            <w:proofErr w:type="spellEnd"/>
            <w:r w:rsidRPr="0045225B">
              <w:rPr>
                <w:rFonts w:ascii="Times New Roman" w:eastAsia="Times New Roman" w:hAnsi="Times New Roman" w:cs="Times New Roman"/>
                <w:color w:val="000000"/>
                <w:sz w:val="24"/>
                <w:szCs w:val="24"/>
                <w:lang w:eastAsia="en-US"/>
              </w:rPr>
              <w:t>. 122.</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proofErr w:type="spellStart"/>
            <w:r w:rsidRPr="0045225B">
              <w:rPr>
                <w:rFonts w:ascii="Times New Roman" w:eastAsia="Times New Roman" w:hAnsi="Times New Roman" w:cs="Times New Roman"/>
                <w:b/>
                <w:color w:val="000000"/>
                <w:sz w:val="24"/>
                <w:szCs w:val="24"/>
                <w:lang w:eastAsia="en-US"/>
              </w:rPr>
              <w:t>Тернівський</w:t>
            </w:r>
            <w:proofErr w:type="spellEnd"/>
            <w:r w:rsidRPr="0045225B">
              <w:rPr>
                <w:rFonts w:ascii="Times New Roman" w:eastAsia="Times New Roman" w:hAnsi="Times New Roman" w:cs="Times New Roman"/>
                <w:b/>
                <w:color w:val="000000"/>
                <w:sz w:val="24"/>
                <w:szCs w:val="24"/>
                <w:lang w:eastAsia="en-US"/>
              </w:rPr>
              <w:t xml:space="preserve"> район:</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color w:val="000000"/>
                <w:sz w:val="24"/>
                <w:szCs w:val="24"/>
                <w:lang w:eastAsia="en-US"/>
              </w:rPr>
              <w:t xml:space="preserve">вул. Антона </w:t>
            </w:r>
            <w:proofErr w:type="spellStart"/>
            <w:r w:rsidRPr="0045225B">
              <w:rPr>
                <w:rFonts w:ascii="Times New Roman" w:eastAsia="Times New Roman" w:hAnsi="Times New Roman" w:cs="Times New Roman"/>
                <w:color w:val="000000"/>
                <w:sz w:val="24"/>
                <w:szCs w:val="24"/>
                <w:lang w:eastAsia="en-US"/>
              </w:rPr>
              <w:t>Ігнатченка</w:t>
            </w:r>
            <w:proofErr w:type="spellEnd"/>
            <w:r w:rsidRPr="0045225B">
              <w:rPr>
                <w:rFonts w:ascii="Times New Roman" w:eastAsia="Times New Roman" w:hAnsi="Times New Roman" w:cs="Times New Roman"/>
                <w:color w:val="000000"/>
                <w:sz w:val="24"/>
                <w:szCs w:val="24"/>
                <w:lang w:eastAsia="en-US"/>
              </w:rPr>
              <w:t>, буд. 1</w:t>
            </w:r>
            <w:r w:rsidR="00EE0488" w:rsidRPr="0045225B">
              <w:rPr>
                <w:rFonts w:ascii="Times New Roman" w:eastAsia="Times New Roman" w:hAnsi="Times New Roman" w:cs="Times New Roman"/>
                <w:color w:val="000000"/>
                <w:sz w:val="24"/>
                <w:szCs w:val="24"/>
                <w:lang w:eastAsia="en-US"/>
              </w:rPr>
              <w:t>А</w:t>
            </w:r>
            <w:r w:rsidRPr="0045225B">
              <w:rPr>
                <w:rFonts w:ascii="Times New Roman" w:eastAsia="Times New Roman" w:hAnsi="Times New Roman" w:cs="Times New Roman"/>
                <w:color w:val="000000"/>
                <w:sz w:val="24"/>
                <w:szCs w:val="24"/>
                <w:lang w:eastAsia="en-US"/>
              </w:rPr>
              <w:t xml:space="preserve">, </w:t>
            </w:r>
            <w:proofErr w:type="spellStart"/>
            <w:r w:rsidRPr="0045225B">
              <w:rPr>
                <w:rFonts w:ascii="Times New Roman" w:eastAsia="Times New Roman" w:hAnsi="Times New Roman" w:cs="Times New Roman"/>
                <w:color w:val="000000"/>
                <w:sz w:val="24"/>
                <w:szCs w:val="24"/>
                <w:lang w:eastAsia="en-US"/>
              </w:rPr>
              <w:t>каб</w:t>
            </w:r>
            <w:proofErr w:type="spellEnd"/>
            <w:r w:rsidRPr="0045225B">
              <w:rPr>
                <w:rFonts w:ascii="Times New Roman" w:eastAsia="Times New Roman" w:hAnsi="Times New Roman" w:cs="Times New Roman"/>
                <w:color w:val="000000"/>
                <w:sz w:val="24"/>
                <w:szCs w:val="24"/>
                <w:lang w:eastAsia="en-US"/>
              </w:rPr>
              <w:t>. 12</w:t>
            </w:r>
            <w:r w:rsidR="0050219A" w:rsidRPr="0045225B">
              <w:rPr>
                <w:rFonts w:ascii="Times New Roman" w:eastAsia="Times New Roman" w:hAnsi="Times New Roman" w:cs="Times New Roman"/>
                <w:color w:val="000000"/>
                <w:sz w:val="24"/>
                <w:szCs w:val="24"/>
                <w:lang w:eastAsia="en-US"/>
              </w:rPr>
              <w:t>7</w:t>
            </w:r>
            <w:r w:rsidRPr="0045225B">
              <w:rPr>
                <w:rFonts w:ascii="Times New Roman" w:eastAsia="Times New Roman" w:hAnsi="Times New Roman" w:cs="Times New Roman"/>
                <w:color w:val="000000"/>
                <w:sz w:val="24"/>
                <w:szCs w:val="24"/>
                <w:lang w:eastAsia="en-US"/>
              </w:rPr>
              <w:t>.</w:t>
            </w:r>
          </w:p>
          <w:p w:rsidR="000903CF" w:rsidRPr="0045225B" w:rsidRDefault="000903CF" w:rsidP="000903CF">
            <w:pPr>
              <w:spacing w:after="0" w:line="240" w:lineRule="auto"/>
              <w:jc w:val="both"/>
              <w:rPr>
                <w:rFonts w:ascii="Times New Roman" w:eastAsia="Times New Roman" w:hAnsi="Times New Roman" w:cs="Times New Roman"/>
                <w:b/>
                <w:color w:val="000000"/>
                <w:sz w:val="24"/>
                <w:szCs w:val="24"/>
                <w:lang w:eastAsia="en-US"/>
              </w:rPr>
            </w:pPr>
            <w:r w:rsidRPr="0045225B">
              <w:rPr>
                <w:rFonts w:ascii="Times New Roman" w:eastAsia="Times New Roman" w:hAnsi="Times New Roman" w:cs="Times New Roman"/>
                <w:b/>
                <w:color w:val="000000"/>
                <w:sz w:val="24"/>
                <w:szCs w:val="24"/>
                <w:lang w:eastAsia="en-US"/>
              </w:rPr>
              <w:t>Центрально-Міський район:</w:t>
            </w:r>
          </w:p>
          <w:p w:rsidR="000903CF" w:rsidRPr="0045225B" w:rsidRDefault="000903CF" w:rsidP="000903CF">
            <w:pPr>
              <w:spacing w:after="0" w:line="240" w:lineRule="auto"/>
              <w:jc w:val="both"/>
              <w:rPr>
                <w:rFonts w:ascii="Times New Roman" w:eastAsia="Times New Roman" w:hAnsi="Times New Roman" w:cs="Times New Roman"/>
                <w:color w:val="000000"/>
                <w:sz w:val="24"/>
                <w:szCs w:val="24"/>
                <w:lang w:eastAsia="en-US"/>
              </w:rPr>
            </w:pPr>
            <w:r w:rsidRPr="0045225B">
              <w:rPr>
                <w:rFonts w:ascii="Times New Roman" w:eastAsia="Times New Roman" w:hAnsi="Times New Roman" w:cs="Times New Roman"/>
                <w:color w:val="000000"/>
                <w:sz w:val="24"/>
                <w:szCs w:val="24"/>
                <w:lang w:eastAsia="en-US"/>
              </w:rPr>
              <w:t xml:space="preserve">вул. </w:t>
            </w:r>
            <w:proofErr w:type="spellStart"/>
            <w:r w:rsidRPr="0045225B">
              <w:rPr>
                <w:rFonts w:ascii="Times New Roman" w:eastAsia="Times New Roman" w:hAnsi="Times New Roman" w:cs="Times New Roman"/>
                <w:color w:val="000000"/>
                <w:sz w:val="24"/>
                <w:szCs w:val="24"/>
                <w:lang w:eastAsia="en-US"/>
              </w:rPr>
              <w:t>Староярмаркова</w:t>
            </w:r>
            <w:proofErr w:type="spellEnd"/>
            <w:r w:rsidRPr="0045225B">
              <w:rPr>
                <w:rFonts w:ascii="Times New Roman" w:eastAsia="Times New Roman" w:hAnsi="Times New Roman" w:cs="Times New Roman"/>
                <w:color w:val="000000"/>
                <w:sz w:val="24"/>
                <w:szCs w:val="24"/>
                <w:lang w:eastAsia="en-US"/>
              </w:rPr>
              <w:t>, буд. 44.</w:t>
            </w:r>
          </w:p>
          <w:p w:rsidR="00C361BD" w:rsidRPr="0045225B" w:rsidRDefault="000903CF" w:rsidP="000903CF">
            <w:pPr>
              <w:spacing w:after="0" w:line="240" w:lineRule="auto"/>
              <w:jc w:val="both"/>
              <w:rPr>
                <w:rFonts w:ascii="Times New Roman" w:hAnsi="Times New Roman" w:cs="Times New Roman"/>
                <w:sz w:val="24"/>
                <w:szCs w:val="24"/>
              </w:rPr>
            </w:pPr>
            <w:r w:rsidRPr="0045225B">
              <w:rPr>
                <w:rFonts w:ascii="Times New Roman" w:eastAsia="Times New Roman" w:hAnsi="Times New Roman" w:cs="Times New Roman"/>
                <w:color w:val="000000"/>
                <w:sz w:val="24"/>
                <w:szCs w:val="24"/>
                <w:lang w:eastAsia="en-US"/>
              </w:rPr>
              <w:t>Мобільні офіси муніципальних послуг, кейси-адміністратори (за окремим графіком)</w:t>
            </w:r>
          </w:p>
        </w:tc>
      </w:tr>
      <w:tr w:rsidR="00C361BD" w:rsidRPr="0045225B" w:rsidTr="00E02C3E">
        <w:trPr>
          <w:trHeight w:val="20"/>
        </w:trPr>
        <w:tc>
          <w:tcPr>
            <w:tcW w:w="720" w:type="dxa"/>
            <w:shd w:val="clear" w:color="auto" w:fill="auto"/>
            <w:tcMar>
              <w:top w:w="100" w:type="dxa"/>
              <w:left w:w="100" w:type="dxa"/>
              <w:bottom w:w="100" w:type="dxa"/>
              <w:right w:w="100" w:type="dxa"/>
            </w:tcMar>
          </w:tcPr>
          <w:p w:rsidR="00C361BD" w:rsidRPr="0045225B" w:rsidRDefault="00C361BD" w:rsidP="00930EF9">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2</w:t>
            </w:r>
          </w:p>
        </w:tc>
        <w:tc>
          <w:tcPr>
            <w:tcW w:w="3391" w:type="dxa"/>
            <w:shd w:val="clear" w:color="auto" w:fill="auto"/>
            <w:tcMar>
              <w:top w:w="100" w:type="dxa"/>
              <w:left w:w="100" w:type="dxa"/>
              <w:bottom w:w="100" w:type="dxa"/>
              <w:right w:w="100" w:type="dxa"/>
            </w:tcMar>
          </w:tcPr>
          <w:p w:rsidR="00C361BD" w:rsidRPr="0045225B" w:rsidRDefault="00C361BD" w:rsidP="00930EF9">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Інформація щодо режиму роботи</w:t>
            </w:r>
            <w:r w:rsidR="00A528C4" w:rsidRPr="0045225B">
              <w:rPr>
                <w:rFonts w:ascii="Times New Roman" w:eastAsia="Times New Roman" w:hAnsi="Times New Roman" w:cs="Times New Roman"/>
                <w:sz w:val="24"/>
                <w:szCs w:val="24"/>
              </w:rPr>
              <w:t xml:space="preserve"> центру</w:t>
            </w:r>
          </w:p>
        </w:tc>
        <w:tc>
          <w:tcPr>
            <w:tcW w:w="5528" w:type="dxa"/>
            <w:shd w:val="clear" w:color="auto" w:fill="auto"/>
            <w:tcMar>
              <w:top w:w="100" w:type="dxa"/>
              <w:left w:w="100" w:type="dxa"/>
              <w:bottom w:w="100" w:type="dxa"/>
              <w:right w:w="100" w:type="dxa"/>
            </w:tcMar>
          </w:tcPr>
          <w:p w:rsidR="003531CD" w:rsidRPr="0045225B" w:rsidRDefault="003531CD" w:rsidP="00930EF9">
            <w:pPr>
              <w:spacing w:after="0" w:line="240" w:lineRule="auto"/>
              <w:jc w:val="both"/>
              <w:rPr>
                <w:rFonts w:ascii="Times New Roman" w:eastAsia="Times New Roman" w:hAnsi="Times New Roman" w:cs="Times New Roman"/>
                <w:sz w:val="24"/>
                <w:szCs w:val="24"/>
                <w:lang w:eastAsia="en-US"/>
              </w:rPr>
            </w:pPr>
            <w:r w:rsidRPr="0045225B">
              <w:rPr>
                <w:rFonts w:ascii="Times New Roman" w:eastAsia="Times New Roman" w:hAnsi="Times New Roman" w:cs="Times New Roman"/>
                <w:sz w:val="24"/>
                <w:szCs w:val="24"/>
                <w:lang w:eastAsia="en-US"/>
              </w:rPr>
              <w:t>1. Центр працює</w:t>
            </w:r>
            <w:r w:rsidR="000903CF" w:rsidRPr="0045225B">
              <w:rPr>
                <w:rFonts w:ascii="Times New Roman" w:eastAsia="Times New Roman" w:hAnsi="Times New Roman" w:cs="Times New Roman"/>
                <w:sz w:val="24"/>
                <w:szCs w:val="24"/>
                <w:lang w:eastAsia="en-US"/>
              </w:rPr>
              <w:t xml:space="preserve"> за попереднім записом</w:t>
            </w:r>
            <w:r w:rsidRPr="0045225B">
              <w:rPr>
                <w:rFonts w:ascii="Times New Roman" w:eastAsia="Times New Roman" w:hAnsi="Times New Roman" w:cs="Times New Roman"/>
                <w:sz w:val="24"/>
                <w:szCs w:val="24"/>
                <w:lang w:eastAsia="en-US"/>
              </w:rPr>
              <w:t>:</w:t>
            </w:r>
          </w:p>
          <w:p w:rsidR="003531CD" w:rsidRPr="0045225B" w:rsidRDefault="003531CD" w:rsidP="00AC25BF">
            <w:pPr>
              <w:tabs>
                <w:tab w:val="left" w:pos="318"/>
              </w:tabs>
              <w:spacing w:after="0" w:line="240" w:lineRule="auto"/>
              <w:jc w:val="both"/>
              <w:rPr>
                <w:rFonts w:ascii="Times New Roman" w:eastAsia="Times New Roman" w:hAnsi="Times New Roman" w:cs="Times New Roman"/>
                <w:sz w:val="24"/>
                <w:szCs w:val="24"/>
                <w:lang w:eastAsia="en-US"/>
              </w:rPr>
            </w:pPr>
            <w:r w:rsidRPr="0045225B">
              <w:rPr>
                <w:rFonts w:ascii="Times New Roman" w:eastAsia="Times New Roman" w:hAnsi="Times New Roman" w:cs="Times New Roman"/>
                <w:sz w:val="24"/>
                <w:szCs w:val="24"/>
                <w:lang w:eastAsia="en-US"/>
              </w:rPr>
              <w:t>головний офіс у понеділок, середу, четвер, п’ятницю, суботу з 8.00 до 16.30 години; вівторок з 8.00 до 20.00 години, без перерви;</w:t>
            </w:r>
          </w:p>
          <w:p w:rsidR="003531CD" w:rsidRPr="0045225B" w:rsidRDefault="003531CD" w:rsidP="00AC25BF">
            <w:pPr>
              <w:tabs>
                <w:tab w:val="left" w:pos="0"/>
                <w:tab w:val="left" w:pos="512"/>
              </w:tabs>
              <w:spacing w:after="0" w:line="240" w:lineRule="auto"/>
              <w:contextualSpacing/>
              <w:jc w:val="both"/>
              <w:rPr>
                <w:rFonts w:ascii="Times New Roman" w:eastAsia="Times New Roman" w:hAnsi="Times New Roman" w:cs="Times New Roman"/>
                <w:sz w:val="12"/>
                <w:szCs w:val="24"/>
                <w:lang w:eastAsia="en-US"/>
              </w:rPr>
            </w:pPr>
            <w:r w:rsidRPr="0045225B">
              <w:rPr>
                <w:rFonts w:ascii="Times New Roman" w:eastAsia="Times New Roman" w:hAnsi="Times New Roman" w:cs="Times New Roman"/>
                <w:sz w:val="24"/>
                <w:szCs w:val="24"/>
                <w:lang w:eastAsia="en-US"/>
              </w:rPr>
              <w:t>територіальні підрозділи – з понеділка до п’ятниці з 8.00 до 16.30, перерва з 12.30 до 13.00.</w:t>
            </w:r>
          </w:p>
          <w:p w:rsidR="003531CD" w:rsidRPr="0045225B" w:rsidRDefault="003531CD" w:rsidP="00930EF9">
            <w:pPr>
              <w:tabs>
                <w:tab w:val="left" w:pos="0"/>
                <w:tab w:val="left" w:pos="512"/>
              </w:tabs>
              <w:spacing w:after="0" w:line="240" w:lineRule="auto"/>
              <w:contextualSpacing/>
              <w:jc w:val="both"/>
              <w:rPr>
                <w:rFonts w:ascii="Times New Roman" w:eastAsia="Times New Roman" w:hAnsi="Times New Roman" w:cs="Times New Roman"/>
                <w:sz w:val="12"/>
                <w:szCs w:val="24"/>
                <w:lang w:eastAsia="en-US"/>
              </w:rPr>
            </w:pPr>
          </w:p>
          <w:p w:rsidR="003531CD" w:rsidRPr="0045225B" w:rsidRDefault="003531CD" w:rsidP="00930EF9">
            <w:pPr>
              <w:tabs>
                <w:tab w:val="left" w:pos="459"/>
              </w:tabs>
              <w:spacing w:after="0" w:line="240" w:lineRule="auto"/>
              <w:contextualSpacing/>
              <w:jc w:val="both"/>
              <w:rPr>
                <w:rFonts w:ascii="Times New Roman" w:eastAsia="Times New Roman" w:hAnsi="Times New Roman" w:cs="Times New Roman"/>
                <w:sz w:val="24"/>
                <w:szCs w:val="24"/>
                <w:lang w:eastAsia="en-US"/>
              </w:rPr>
            </w:pPr>
            <w:r w:rsidRPr="0045225B">
              <w:rPr>
                <w:rFonts w:ascii="Times New Roman" w:eastAsia="Times New Roman" w:hAnsi="Times New Roman" w:cs="Times New Roman"/>
                <w:sz w:val="24"/>
                <w:szCs w:val="24"/>
                <w:lang w:eastAsia="en-US"/>
              </w:rPr>
              <w:t>2. Прийом та видача документів для надання адміністративних послуг здійснюються:</w:t>
            </w:r>
          </w:p>
          <w:p w:rsidR="003531CD" w:rsidRPr="0045225B" w:rsidRDefault="003531CD" w:rsidP="00AC25BF">
            <w:pPr>
              <w:tabs>
                <w:tab w:val="left" w:pos="318"/>
              </w:tabs>
              <w:spacing w:after="0" w:line="240" w:lineRule="auto"/>
              <w:jc w:val="both"/>
              <w:rPr>
                <w:rFonts w:ascii="Times New Roman" w:eastAsia="Times New Roman" w:hAnsi="Times New Roman" w:cs="Times New Roman"/>
                <w:sz w:val="24"/>
                <w:szCs w:val="24"/>
                <w:lang w:eastAsia="en-US"/>
              </w:rPr>
            </w:pPr>
            <w:r w:rsidRPr="0045225B">
              <w:rPr>
                <w:rFonts w:ascii="Times New Roman" w:eastAsia="Times New Roman" w:hAnsi="Times New Roman" w:cs="Times New Roman"/>
                <w:sz w:val="24"/>
                <w:szCs w:val="24"/>
                <w:lang w:eastAsia="en-US"/>
              </w:rPr>
              <w:t>у головному офісі Центру з 8.00 до 15.30 годин з понеділка до суботи (вівторок – до 20.00 години), без перерви;</w:t>
            </w:r>
          </w:p>
          <w:p w:rsidR="00C361BD" w:rsidRPr="0045225B" w:rsidRDefault="003531CD" w:rsidP="00AC25BF">
            <w:pPr>
              <w:spacing w:after="0" w:line="240" w:lineRule="auto"/>
              <w:jc w:val="both"/>
              <w:rPr>
                <w:rFonts w:ascii="Times New Roman" w:eastAsia="Times New Roman" w:hAnsi="Times New Roman" w:cs="Times New Roman"/>
                <w:sz w:val="24"/>
                <w:szCs w:val="24"/>
                <w:lang w:eastAsia="en-US"/>
              </w:rPr>
            </w:pPr>
            <w:r w:rsidRPr="0045225B">
              <w:rPr>
                <w:rFonts w:ascii="Times New Roman" w:eastAsia="Times New Roman" w:hAnsi="Times New Roman" w:cs="Times New Roman"/>
                <w:sz w:val="24"/>
                <w:szCs w:val="24"/>
                <w:lang w:eastAsia="en-US"/>
              </w:rPr>
              <w:lastRenderedPageBreak/>
              <w:t>у територіальних підрозділах – з понеділка до п’ятниці з 8.00 до 15.30 години, перерва з 12.30 до 13.00</w:t>
            </w:r>
          </w:p>
          <w:p w:rsidR="0046722F" w:rsidRPr="0045225B" w:rsidRDefault="0046722F" w:rsidP="00781397">
            <w:pPr>
              <w:spacing w:after="0" w:line="240" w:lineRule="auto"/>
              <w:jc w:val="both"/>
              <w:rPr>
                <w:rFonts w:ascii="Times New Roman" w:hAnsi="Times New Roman" w:cs="Times New Roman"/>
                <w:sz w:val="24"/>
                <w:szCs w:val="24"/>
              </w:rPr>
            </w:pPr>
            <w:r w:rsidRPr="0045225B">
              <w:rPr>
                <w:rFonts w:ascii="Times New Roman" w:hAnsi="Times New Roman" w:cs="Times New Roman"/>
                <w:sz w:val="24"/>
                <w:szCs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4D5675" w:rsidRPr="0045225B" w:rsidTr="00E02C3E">
        <w:trPr>
          <w:trHeight w:val="20"/>
        </w:trPr>
        <w:tc>
          <w:tcPr>
            <w:tcW w:w="720" w:type="dxa"/>
            <w:shd w:val="clear" w:color="auto" w:fill="auto"/>
            <w:tcMar>
              <w:top w:w="100" w:type="dxa"/>
              <w:left w:w="100" w:type="dxa"/>
              <w:bottom w:w="100" w:type="dxa"/>
              <w:right w:w="100" w:type="dxa"/>
            </w:tcMar>
          </w:tcPr>
          <w:p w:rsidR="004D5675" w:rsidRPr="0045225B" w:rsidRDefault="005F0F1F" w:rsidP="00930EF9">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lastRenderedPageBreak/>
              <w:t>3</w:t>
            </w:r>
          </w:p>
        </w:tc>
        <w:tc>
          <w:tcPr>
            <w:tcW w:w="3391" w:type="dxa"/>
            <w:shd w:val="clear" w:color="auto" w:fill="auto"/>
            <w:tcMar>
              <w:top w:w="100" w:type="dxa"/>
              <w:left w:w="100" w:type="dxa"/>
              <w:bottom w:w="100" w:type="dxa"/>
              <w:right w:w="100" w:type="dxa"/>
            </w:tcMar>
          </w:tcPr>
          <w:p w:rsidR="004D5675" w:rsidRPr="0045225B" w:rsidRDefault="005F0F1F" w:rsidP="00930EF9">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 xml:space="preserve">Телефон/факс (довідки), адреса електронної пошти та </w:t>
            </w:r>
            <w:proofErr w:type="spellStart"/>
            <w:r w:rsidRPr="0045225B">
              <w:rPr>
                <w:rFonts w:ascii="Times New Roman" w:eastAsia="Times New Roman" w:hAnsi="Times New Roman" w:cs="Times New Roman"/>
                <w:sz w:val="24"/>
                <w:szCs w:val="24"/>
              </w:rPr>
              <w:t>вебсайт</w:t>
            </w:r>
            <w:proofErr w:type="spellEnd"/>
          </w:p>
        </w:tc>
        <w:tc>
          <w:tcPr>
            <w:tcW w:w="5528" w:type="dxa"/>
            <w:shd w:val="clear" w:color="auto" w:fill="auto"/>
            <w:tcMar>
              <w:top w:w="100" w:type="dxa"/>
              <w:left w:w="100" w:type="dxa"/>
              <w:bottom w:w="100" w:type="dxa"/>
              <w:right w:w="100" w:type="dxa"/>
            </w:tcMar>
          </w:tcPr>
          <w:p w:rsidR="001F2347" w:rsidRPr="0045225B" w:rsidRDefault="001F2347" w:rsidP="00930EF9">
            <w:pPr>
              <w:pStyle w:val="a6"/>
              <w:jc w:val="both"/>
              <w:rPr>
                <w:rFonts w:ascii="Times New Roman" w:hAnsi="Times New Roman"/>
                <w:sz w:val="24"/>
                <w:szCs w:val="24"/>
              </w:rPr>
            </w:pPr>
            <w:proofErr w:type="spellStart"/>
            <w:r w:rsidRPr="0045225B">
              <w:rPr>
                <w:rFonts w:ascii="Times New Roman" w:hAnsi="Times New Roman"/>
                <w:sz w:val="24"/>
                <w:szCs w:val="24"/>
              </w:rPr>
              <w:t>Тел</w:t>
            </w:r>
            <w:proofErr w:type="spellEnd"/>
            <w:r w:rsidRPr="0045225B">
              <w:rPr>
                <w:rFonts w:ascii="Times New Roman" w:hAnsi="Times New Roman"/>
                <w:sz w:val="24"/>
                <w:szCs w:val="24"/>
              </w:rPr>
              <w:t>.: 0-800-500-459;</w:t>
            </w:r>
          </w:p>
          <w:p w:rsidR="00781397" w:rsidRPr="0045225B" w:rsidRDefault="0045225B" w:rsidP="00930EF9">
            <w:pPr>
              <w:pStyle w:val="a6"/>
              <w:jc w:val="both"/>
              <w:rPr>
                <w:rStyle w:val="a7"/>
                <w:rFonts w:ascii="Times New Roman" w:hAnsi="Times New Roman"/>
                <w:color w:val="auto"/>
                <w:sz w:val="24"/>
                <w:szCs w:val="24"/>
              </w:rPr>
            </w:pPr>
            <w:hyperlink r:id="rId7" w:history="1">
              <w:r w:rsidR="001F2347" w:rsidRPr="0045225B">
                <w:rPr>
                  <w:rStyle w:val="a7"/>
                  <w:rFonts w:ascii="Times New Roman" w:hAnsi="Times New Roman"/>
                  <w:color w:val="auto"/>
                  <w:sz w:val="24"/>
                  <w:szCs w:val="24"/>
                </w:rPr>
                <w:t>viza@kr.gov.ua</w:t>
              </w:r>
            </w:hyperlink>
            <w:r w:rsidR="00466976" w:rsidRPr="0045225B">
              <w:rPr>
                <w:rStyle w:val="a7"/>
                <w:rFonts w:ascii="Times New Roman" w:hAnsi="Times New Roman"/>
                <w:color w:val="auto"/>
                <w:sz w:val="24"/>
                <w:szCs w:val="24"/>
              </w:rPr>
              <w:t xml:space="preserve">, </w:t>
            </w:r>
          </w:p>
          <w:p w:rsidR="004D5675" w:rsidRPr="0045225B" w:rsidRDefault="001F2347" w:rsidP="00930EF9">
            <w:pPr>
              <w:pStyle w:val="a6"/>
              <w:jc w:val="both"/>
              <w:rPr>
                <w:rFonts w:ascii="Times New Roman" w:hAnsi="Times New Roman"/>
                <w:sz w:val="24"/>
                <w:szCs w:val="24"/>
              </w:rPr>
            </w:pPr>
            <w:r w:rsidRPr="0045225B">
              <w:rPr>
                <w:rStyle w:val="a7"/>
                <w:rFonts w:ascii="Times New Roman" w:hAnsi="Times New Roman"/>
                <w:color w:val="auto"/>
                <w:sz w:val="24"/>
                <w:szCs w:val="24"/>
              </w:rPr>
              <w:t>http://</w:t>
            </w:r>
            <w:hyperlink r:id="rId8" w:history="1">
              <w:r w:rsidRPr="0045225B">
                <w:rPr>
                  <w:rStyle w:val="a7"/>
                  <w:rFonts w:ascii="Times New Roman" w:hAnsi="Times New Roman"/>
                  <w:color w:val="auto"/>
                  <w:sz w:val="24"/>
                  <w:szCs w:val="24"/>
                </w:rPr>
                <w:t>viza@kr.gov.ua</w:t>
              </w:r>
            </w:hyperlink>
          </w:p>
        </w:tc>
      </w:tr>
      <w:tr w:rsidR="004D5675" w:rsidRPr="0045225B" w:rsidTr="00E02C3E">
        <w:trPr>
          <w:trHeight w:val="20"/>
        </w:trPr>
        <w:tc>
          <w:tcPr>
            <w:tcW w:w="9639" w:type="dxa"/>
            <w:gridSpan w:val="3"/>
            <w:shd w:val="clear" w:color="auto" w:fill="auto"/>
            <w:tcMar>
              <w:top w:w="100" w:type="dxa"/>
              <w:left w:w="100" w:type="dxa"/>
              <w:bottom w:w="100" w:type="dxa"/>
              <w:right w:w="100" w:type="dxa"/>
            </w:tcMar>
          </w:tcPr>
          <w:p w:rsidR="004D5675" w:rsidRPr="0045225B" w:rsidRDefault="005F0F1F" w:rsidP="00930EF9">
            <w:pPr>
              <w:spacing w:after="0" w:line="240" w:lineRule="auto"/>
              <w:jc w:val="center"/>
              <w:rPr>
                <w:rFonts w:ascii="Times New Roman" w:eastAsia="Times New Roman" w:hAnsi="Times New Roman" w:cs="Times New Roman"/>
                <w:b/>
                <w:i/>
                <w:sz w:val="24"/>
                <w:szCs w:val="24"/>
              </w:rPr>
            </w:pPr>
            <w:r w:rsidRPr="0045225B">
              <w:rPr>
                <w:rFonts w:ascii="Times New Roman" w:eastAsia="Times New Roman" w:hAnsi="Times New Roman" w:cs="Times New Roman"/>
                <w:b/>
                <w:i/>
                <w:sz w:val="24"/>
                <w:szCs w:val="24"/>
              </w:rPr>
              <w:t>Нормативні акти, якими регламентується надання адміністративної послуги</w:t>
            </w:r>
          </w:p>
        </w:tc>
      </w:tr>
      <w:tr w:rsidR="004D5675" w:rsidRPr="0045225B" w:rsidTr="00E02C3E">
        <w:trPr>
          <w:trHeight w:val="20"/>
        </w:trPr>
        <w:tc>
          <w:tcPr>
            <w:tcW w:w="720" w:type="dxa"/>
            <w:shd w:val="clear" w:color="auto" w:fill="auto"/>
            <w:tcMar>
              <w:top w:w="100" w:type="dxa"/>
              <w:left w:w="100" w:type="dxa"/>
              <w:bottom w:w="100" w:type="dxa"/>
              <w:right w:w="100" w:type="dxa"/>
            </w:tcMar>
          </w:tcPr>
          <w:p w:rsidR="004D5675" w:rsidRPr="0045225B" w:rsidRDefault="005F0F1F" w:rsidP="00930EF9">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4</w:t>
            </w:r>
          </w:p>
        </w:tc>
        <w:tc>
          <w:tcPr>
            <w:tcW w:w="3391" w:type="dxa"/>
            <w:shd w:val="clear" w:color="auto" w:fill="auto"/>
            <w:tcMar>
              <w:top w:w="100" w:type="dxa"/>
              <w:left w:w="100" w:type="dxa"/>
              <w:bottom w:w="100" w:type="dxa"/>
              <w:right w:w="100" w:type="dxa"/>
            </w:tcMar>
          </w:tcPr>
          <w:p w:rsidR="004D5675" w:rsidRPr="0045225B" w:rsidRDefault="005F0F1F" w:rsidP="00930EF9">
            <w:pPr>
              <w:spacing w:after="0" w:line="240" w:lineRule="auto"/>
              <w:rPr>
                <w:rFonts w:ascii="Times New Roman" w:eastAsia="Times New Roman" w:hAnsi="Times New Roman" w:cs="Times New Roman"/>
                <w:color w:val="FF0000"/>
                <w:sz w:val="24"/>
                <w:szCs w:val="24"/>
              </w:rPr>
            </w:pPr>
            <w:r w:rsidRPr="0045225B">
              <w:rPr>
                <w:rFonts w:ascii="Times New Roman" w:eastAsia="Times New Roman" w:hAnsi="Times New Roman" w:cs="Times New Roman"/>
                <w:sz w:val="24"/>
                <w:szCs w:val="24"/>
              </w:rPr>
              <w:t>Кодекси, Закони України</w:t>
            </w:r>
          </w:p>
        </w:tc>
        <w:tc>
          <w:tcPr>
            <w:tcW w:w="5528" w:type="dxa"/>
            <w:shd w:val="clear" w:color="auto" w:fill="auto"/>
            <w:tcMar>
              <w:top w:w="100" w:type="dxa"/>
              <w:left w:w="100" w:type="dxa"/>
              <w:bottom w:w="100" w:type="dxa"/>
              <w:right w:w="100" w:type="dxa"/>
            </w:tcMar>
          </w:tcPr>
          <w:p w:rsidR="004D5675" w:rsidRPr="0045225B" w:rsidRDefault="00781397" w:rsidP="00883C96">
            <w:pPr>
              <w:spacing w:after="0" w:line="240" w:lineRule="auto"/>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Закони України «Про регулюва</w:t>
            </w:r>
            <w:r w:rsidR="00883C96" w:rsidRPr="0045225B">
              <w:rPr>
                <w:rFonts w:ascii="Times New Roman" w:eastAsia="Times New Roman" w:hAnsi="Times New Roman" w:cs="Times New Roman"/>
                <w:sz w:val="24"/>
                <w:szCs w:val="24"/>
              </w:rPr>
              <w:t xml:space="preserve">ння містобудівної діяльності», </w:t>
            </w:r>
            <w:r w:rsidRPr="0045225B">
              <w:rPr>
                <w:rFonts w:ascii="Times New Roman" w:eastAsia="Times New Roman" w:hAnsi="Times New Roman" w:cs="Times New Roman"/>
                <w:sz w:val="24"/>
                <w:szCs w:val="24"/>
              </w:rPr>
              <w:t>«Про захист персональних даних», «Про адміністративні послуги», «Про місцеве самоврядування в Україні», «Про адміністративну процедуру»</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5</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color w:val="FF0000"/>
                <w:sz w:val="24"/>
                <w:szCs w:val="24"/>
              </w:rPr>
            </w:pPr>
            <w:r w:rsidRPr="0045225B">
              <w:rPr>
                <w:rFonts w:ascii="Times New Roman" w:eastAsia="Times New Roman" w:hAnsi="Times New Roman" w:cs="Times New Roman"/>
                <w:sz w:val="24"/>
                <w:szCs w:val="24"/>
              </w:rPr>
              <w:t>Акти Кабінету Міністрів України</w:t>
            </w:r>
          </w:p>
        </w:tc>
        <w:tc>
          <w:tcPr>
            <w:tcW w:w="5528" w:type="dxa"/>
            <w:shd w:val="clear" w:color="auto" w:fill="auto"/>
            <w:tcMar>
              <w:top w:w="100" w:type="dxa"/>
              <w:left w:w="100" w:type="dxa"/>
              <w:bottom w:w="100" w:type="dxa"/>
              <w:right w:w="100" w:type="dxa"/>
            </w:tcMar>
          </w:tcPr>
          <w:p w:rsidR="00781397" w:rsidRPr="0045225B" w:rsidRDefault="00781397" w:rsidP="00883C96">
            <w:pPr>
              <w:spacing w:after="0" w:line="240" w:lineRule="auto"/>
              <w:ind w:right="84"/>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Постанови Кабінету Міністрів України від 07 липня 2021 року №690 «Про затвердження Порядку присвоєння адрес об’єктам будівництва, об’єктам нерухомого майна»; від 23 червня 2021 року №681 «Деякі питання забезпечення функціонування Єдиної державної електронно</w:t>
            </w:r>
            <w:r w:rsidR="00883C96" w:rsidRPr="0045225B">
              <w:rPr>
                <w:rFonts w:ascii="Times New Roman" w:eastAsia="Times New Roman" w:hAnsi="Times New Roman" w:cs="Times New Roman"/>
                <w:sz w:val="24"/>
                <w:szCs w:val="24"/>
              </w:rPr>
              <w:t>ї системи у сфері будівництва»</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6</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color w:val="FF0000"/>
                <w:sz w:val="24"/>
                <w:szCs w:val="24"/>
              </w:rPr>
            </w:pPr>
            <w:r w:rsidRPr="0045225B">
              <w:rPr>
                <w:rFonts w:ascii="Times New Roman" w:eastAsia="Times New Roman" w:hAnsi="Times New Roman" w:cs="Times New Roman"/>
                <w:sz w:val="24"/>
                <w:szCs w:val="24"/>
              </w:rPr>
              <w:t>Акти центральних органів виконавчої влади</w:t>
            </w:r>
          </w:p>
        </w:tc>
        <w:tc>
          <w:tcPr>
            <w:tcW w:w="5528"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hAnsi="Times New Roman" w:cs="Times New Roman"/>
                <w:sz w:val="24"/>
                <w:szCs w:val="24"/>
              </w:rPr>
            </w:pPr>
            <w:r w:rsidRPr="0045225B">
              <w:rPr>
                <w:rFonts w:ascii="Times New Roman" w:hAnsi="Times New Roman" w:cs="Times New Roman"/>
                <w:sz w:val="24"/>
                <w:szCs w:val="24"/>
              </w:rPr>
              <w:t>-</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7</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color w:val="FF0000"/>
                <w:sz w:val="24"/>
                <w:szCs w:val="24"/>
              </w:rPr>
            </w:pPr>
            <w:r w:rsidRPr="0045225B">
              <w:rPr>
                <w:rFonts w:ascii="Times New Roman" w:eastAsia="Times New Roman" w:hAnsi="Times New Roman" w:cs="Times New Roman"/>
                <w:sz w:val="24"/>
                <w:szCs w:val="24"/>
              </w:rPr>
              <w:t>Акти місцевих органів виконавчої влади/органів місцевого самоврядування</w:t>
            </w:r>
          </w:p>
        </w:tc>
        <w:tc>
          <w:tcPr>
            <w:tcW w:w="5528" w:type="dxa"/>
            <w:shd w:val="clear" w:color="auto" w:fill="auto"/>
            <w:tcMar>
              <w:top w:w="100" w:type="dxa"/>
              <w:left w:w="100" w:type="dxa"/>
              <w:bottom w:w="100" w:type="dxa"/>
              <w:right w:w="100" w:type="dxa"/>
            </w:tcMar>
          </w:tcPr>
          <w:p w:rsidR="00781397" w:rsidRPr="0045225B" w:rsidRDefault="00781397" w:rsidP="0045225B">
            <w:pPr>
              <w:pStyle w:val="a6"/>
              <w:jc w:val="both"/>
              <w:rPr>
                <w:rFonts w:ascii="Times New Roman" w:hAnsi="Times New Roman"/>
                <w:sz w:val="24"/>
                <w:szCs w:val="24"/>
                <w:shd w:val="clear" w:color="auto" w:fill="00FF00"/>
              </w:rPr>
            </w:pPr>
            <w:r w:rsidRPr="0045225B">
              <w:rPr>
                <w:rFonts w:ascii="Times New Roman" w:hAnsi="Times New Roman"/>
                <w:sz w:val="24"/>
                <w:szCs w:val="24"/>
                <w:highlight w:val="white"/>
                <w:shd w:val="clear" w:color="auto" w:fill="00FF00"/>
              </w:rPr>
              <w:t>Рішення Криворізької міської ради від 31.03.2016 №381 «Про обсяг і межі повноважень районних у місті рад та їх виконавчих органів» зі змінами</w:t>
            </w:r>
            <w:r w:rsidRPr="0045225B">
              <w:rPr>
                <w:rFonts w:ascii="Times New Roman" w:hAnsi="Times New Roman"/>
                <w:sz w:val="24"/>
                <w:szCs w:val="24"/>
                <w:shd w:val="clear" w:color="auto" w:fill="FFFFFF" w:themeFill="background1"/>
              </w:rPr>
              <w:t xml:space="preserve"> </w:t>
            </w:r>
            <w:r w:rsidRPr="0045225B">
              <w:rPr>
                <w:rFonts w:ascii="Times New Roman" w:hAnsi="Times New Roman"/>
                <w:sz w:val="24"/>
                <w:szCs w:val="24"/>
                <w:highlight w:val="white"/>
                <w:shd w:val="clear" w:color="auto" w:fill="00FF00"/>
              </w:rPr>
              <w:t xml:space="preserve"> </w:t>
            </w:r>
          </w:p>
        </w:tc>
      </w:tr>
      <w:tr w:rsidR="00781397" w:rsidRPr="0045225B" w:rsidTr="00E02C3E">
        <w:trPr>
          <w:trHeight w:val="20"/>
        </w:trPr>
        <w:tc>
          <w:tcPr>
            <w:tcW w:w="9639" w:type="dxa"/>
            <w:gridSpan w:val="3"/>
            <w:shd w:val="clear" w:color="auto" w:fill="auto"/>
            <w:tcMar>
              <w:top w:w="100" w:type="dxa"/>
              <w:left w:w="100" w:type="dxa"/>
              <w:bottom w:w="100" w:type="dxa"/>
              <w:right w:w="100" w:type="dxa"/>
            </w:tcMar>
          </w:tcPr>
          <w:p w:rsidR="00781397" w:rsidRPr="0045225B" w:rsidRDefault="00781397" w:rsidP="00781397">
            <w:pPr>
              <w:spacing w:after="0" w:line="240" w:lineRule="auto"/>
              <w:jc w:val="center"/>
              <w:rPr>
                <w:rFonts w:ascii="Times New Roman" w:eastAsia="Times New Roman" w:hAnsi="Times New Roman" w:cs="Times New Roman"/>
                <w:b/>
                <w:i/>
                <w:sz w:val="24"/>
                <w:szCs w:val="24"/>
              </w:rPr>
            </w:pPr>
            <w:r w:rsidRPr="0045225B">
              <w:rPr>
                <w:rFonts w:ascii="Times New Roman" w:eastAsia="Times New Roman" w:hAnsi="Times New Roman" w:cs="Times New Roman"/>
                <w:b/>
                <w:i/>
                <w:sz w:val="24"/>
                <w:szCs w:val="24"/>
              </w:rPr>
              <w:t>Умови отримання адміністративної послуги</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8</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Підстава для одержання адміністративної послуги</w:t>
            </w:r>
          </w:p>
        </w:tc>
        <w:tc>
          <w:tcPr>
            <w:tcW w:w="5528" w:type="dxa"/>
            <w:shd w:val="clear" w:color="auto" w:fill="auto"/>
            <w:tcMar>
              <w:top w:w="100" w:type="dxa"/>
              <w:left w:w="100" w:type="dxa"/>
              <w:bottom w:w="100" w:type="dxa"/>
              <w:right w:w="100" w:type="dxa"/>
            </w:tcMar>
          </w:tcPr>
          <w:p w:rsidR="00781397" w:rsidRPr="0045225B" w:rsidRDefault="00580C80"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З</w:t>
            </w:r>
            <w:r w:rsidR="00781397" w:rsidRPr="0045225B">
              <w:rPr>
                <w:rFonts w:ascii="Times New Roman" w:eastAsia="Times New Roman" w:hAnsi="Times New Roman" w:cs="Times New Roman"/>
                <w:sz w:val="24"/>
                <w:szCs w:val="24"/>
              </w:rPr>
              <w:t>аява, наявність відповідного пакета документів</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9</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Вичерпний перелік доку-ментів, необхідних для отри-</w:t>
            </w:r>
            <w:proofErr w:type="spellStart"/>
            <w:r w:rsidRPr="0045225B">
              <w:rPr>
                <w:rFonts w:ascii="Times New Roman" w:eastAsia="Times New Roman" w:hAnsi="Times New Roman" w:cs="Times New Roman"/>
                <w:sz w:val="24"/>
                <w:szCs w:val="24"/>
              </w:rPr>
              <w:t>мання</w:t>
            </w:r>
            <w:proofErr w:type="spellEnd"/>
            <w:r w:rsidRPr="0045225B">
              <w:rPr>
                <w:rFonts w:ascii="Times New Roman" w:eastAsia="Times New Roman" w:hAnsi="Times New Roman" w:cs="Times New Roman"/>
                <w:sz w:val="24"/>
                <w:szCs w:val="24"/>
              </w:rPr>
              <w:t xml:space="preserve"> адміністративної </w:t>
            </w:r>
            <w:proofErr w:type="spellStart"/>
            <w:r w:rsidRPr="0045225B">
              <w:rPr>
                <w:rFonts w:ascii="Times New Roman" w:eastAsia="Times New Roman" w:hAnsi="Times New Roman" w:cs="Times New Roman"/>
                <w:sz w:val="24"/>
                <w:szCs w:val="24"/>
              </w:rPr>
              <w:t>пос</w:t>
            </w:r>
            <w:proofErr w:type="spellEnd"/>
            <w:r w:rsidRPr="0045225B">
              <w:rPr>
                <w:rFonts w:ascii="Times New Roman" w:eastAsia="Times New Roman" w:hAnsi="Times New Roman" w:cs="Times New Roman"/>
                <w:sz w:val="24"/>
                <w:szCs w:val="24"/>
              </w:rPr>
              <w:t>-луги, а також вимоги до них</w:t>
            </w:r>
          </w:p>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 xml:space="preserve"> </w:t>
            </w:r>
          </w:p>
        </w:tc>
        <w:tc>
          <w:tcPr>
            <w:tcW w:w="5528" w:type="dxa"/>
            <w:shd w:val="clear" w:color="auto" w:fill="auto"/>
            <w:tcMar>
              <w:top w:w="100" w:type="dxa"/>
              <w:left w:w="100" w:type="dxa"/>
              <w:bottom w:w="100" w:type="dxa"/>
              <w:right w:w="100" w:type="dxa"/>
            </w:tcMar>
            <w:vAlign w:val="center"/>
          </w:tcPr>
          <w:p w:rsidR="00781397" w:rsidRPr="0045225B" w:rsidRDefault="00781397" w:rsidP="00781397">
            <w:pPr>
              <w:spacing w:after="0" w:line="240" w:lineRule="auto"/>
              <w:jc w:val="both"/>
              <w:rPr>
                <w:rFonts w:ascii="Times New Roman" w:hAnsi="Times New Roman"/>
                <w:i/>
                <w:iCs/>
                <w:sz w:val="24"/>
                <w:szCs w:val="24"/>
                <w:lang w:eastAsia="ru-RU"/>
              </w:rPr>
            </w:pPr>
            <w:r w:rsidRPr="0045225B">
              <w:rPr>
                <w:rFonts w:ascii="Times New Roman" w:hAnsi="Times New Roman"/>
                <w:i/>
                <w:iCs/>
                <w:sz w:val="24"/>
                <w:szCs w:val="24"/>
                <w:lang w:eastAsia="ru-RU"/>
              </w:rPr>
              <w:t>Для коригування адреси, яка присвоєна до запровадження електронної системи та після її присвоєння відбулося коригування проектної документації, що може вплинути на визначення адреси об’єкта нового будівництва (зміна місця розташування об’єкта, головного входу, зміна кількості об’єктів тощо) щодо об’єкта будівництва замовником подаються такі документи:</w:t>
            </w:r>
          </w:p>
          <w:p w:rsidR="00781397" w:rsidRPr="0045225B" w:rsidRDefault="00883C96" w:rsidP="00781397">
            <w:pPr>
              <w:spacing w:after="0" w:line="240" w:lineRule="auto"/>
              <w:jc w:val="both"/>
              <w:rPr>
                <w:rFonts w:ascii="Times New Roman" w:hAnsi="Times New Roman"/>
                <w:sz w:val="24"/>
                <w:szCs w:val="24"/>
                <w:lang w:eastAsia="ru-RU"/>
              </w:rPr>
            </w:pPr>
            <w:r w:rsidRPr="0045225B">
              <w:rPr>
                <w:rFonts w:ascii="Times New Roman" w:hAnsi="Times New Roman"/>
                <w:sz w:val="24"/>
                <w:szCs w:val="24"/>
                <w:lang w:eastAsia="ru-RU"/>
              </w:rPr>
              <w:lastRenderedPageBreak/>
              <w:t xml:space="preserve">заява замовника про </w:t>
            </w:r>
            <w:r w:rsidR="00E02C3E" w:rsidRPr="0045225B">
              <w:rPr>
                <w:rFonts w:ascii="Times New Roman" w:hAnsi="Times New Roman"/>
                <w:sz w:val="24"/>
                <w:szCs w:val="24"/>
                <w:lang w:eastAsia="ru-RU"/>
              </w:rPr>
              <w:t>коригування</w:t>
            </w:r>
            <w:r w:rsidRPr="0045225B">
              <w:rPr>
                <w:rFonts w:ascii="Times New Roman" w:hAnsi="Times New Roman"/>
                <w:sz w:val="24"/>
                <w:szCs w:val="24"/>
                <w:lang w:eastAsia="ru-RU"/>
              </w:rPr>
              <w:t xml:space="preserve"> </w:t>
            </w:r>
            <w:r w:rsidR="00781397" w:rsidRPr="0045225B">
              <w:rPr>
                <w:rFonts w:ascii="Times New Roman" w:hAnsi="Times New Roman"/>
                <w:sz w:val="24"/>
                <w:szCs w:val="24"/>
                <w:lang w:eastAsia="ru-RU"/>
              </w:rPr>
              <w:t xml:space="preserve">адреси щодо об’єкта будівництва із зазначенням прізвища, імені, по батькові заявника та реєстраційного номера облікової картки платника податків (за наявності) - для фізичної особи або найменування та ідентифікаційного коду юридичної особи в Єдиному державному реєстрі підприємств і організацій України - для юридичної особи, </w:t>
            </w:r>
          </w:p>
          <w:p w:rsidR="00E02C3E" w:rsidRPr="0045225B" w:rsidRDefault="00E02C3E" w:rsidP="00E02C3E">
            <w:pPr>
              <w:spacing w:after="0" w:line="240" w:lineRule="auto"/>
              <w:jc w:val="both"/>
              <w:rPr>
                <w:rFonts w:ascii="Times New Roman" w:hAnsi="Times New Roman"/>
                <w:sz w:val="24"/>
                <w:szCs w:val="24"/>
                <w:lang w:eastAsia="ru-RU"/>
              </w:rPr>
            </w:pPr>
            <w:r w:rsidRPr="0045225B">
              <w:rPr>
                <w:rFonts w:ascii="Times New Roman" w:hAnsi="Times New Roman"/>
                <w:sz w:val="24"/>
                <w:szCs w:val="24"/>
                <w:lang w:eastAsia="ru-RU"/>
              </w:rPr>
              <w:t>генеральний план об’єкта будівництва (у разі спорудження об’єкта на підставі проектної документації на будівництво) - у разі подання заяви про коригування адреси щодо об’єкта будівництва;</w:t>
            </w:r>
          </w:p>
          <w:p w:rsidR="00E02C3E" w:rsidRPr="0045225B" w:rsidRDefault="00E02C3E" w:rsidP="00E02C3E">
            <w:pPr>
              <w:spacing w:after="0" w:line="240" w:lineRule="auto"/>
              <w:jc w:val="both"/>
              <w:rPr>
                <w:rFonts w:ascii="Times New Roman" w:hAnsi="Times New Roman"/>
                <w:sz w:val="24"/>
                <w:szCs w:val="24"/>
                <w:lang w:eastAsia="ru-RU"/>
              </w:rPr>
            </w:pPr>
            <w:bookmarkStart w:id="1" w:name="n1653"/>
            <w:bookmarkEnd w:id="1"/>
            <w:r w:rsidRPr="0045225B">
              <w:rPr>
                <w:rFonts w:ascii="Times New Roman" w:hAnsi="Times New Roman"/>
                <w:sz w:val="24"/>
                <w:szCs w:val="24"/>
                <w:lang w:eastAsia="ru-RU"/>
              </w:rPr>
              <w:t>копія документа, що посвідчує особу заявника, - у разі подання документів поштовим відправленням або в електронній формі;</w:t>
            </w:r>
          </w:p>
          <w:p w:rsidR="00BB59CC" w:rsidRPr="0045225B" w:rsidRDefault="00E02C3E" w:rsidP="00E02C3E">
            <w:pPr>
              <w:spacing w:after="0" w:line="240" w:lineRule="auto"/>
              <w:jc w:val="both"/>
              <w:rPr>
                <w:rFonts w:ascii="Times New Roman" w:hAnsi="Times New Roman"/>
                <w:sz w:val="24"/>
                <w:szCs w:val="24"/>
                <w:lang w:eastAsia="ru-RU"/>
              </w:rPr>
            </w:pPr>
            <w:bookmarkStart w:id="2" w:name="n1654"/>
            <w:bookmarkEnd w:id="2"/>
            <w:r w:rsidRPr="0045225B">
              <w:rPr>
                <w:rFonts w:ascii="Times New Roman" w:hAnsi="Times New Roman"/>
                <w:sz w:val="24"/>
                <w:szCs w:val="24"/>
                <w:lang w:eastAsia="ru-RU"/>
              </w:rPr>
              <w:t>копія документа, що засвідчує повноваження представника, - у разі подання документів представником поштовим відправленням або в електронній формі.</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lastRenderedPageBreak/>
              <w:t>10</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Порядок та спосіб подання до-</w:t>
            </w:r>
            <w:proofErr w:type="spellStart"/>
            <w:r w:rsidRPr="0045225B">
              <w:rPr>
                <w:rFonts w:ascii="Times New Roman" w:eastAsia="Times New Roman" w:hAnsi="Times New Roman" w:cs="Times New Roman"/>
                <w:sz w:val="24"/>
                <w:szCs w:val="24"/>
              </w:rPr>
              <w:t>кументів</w:t>
            </w:r>
            <w:proofErr w:type="spellEnd"/>
            <w:r w:rsidRPr="0045225B">
              <w:rPr>
                <w:rFonts w:ascii="Times New Roman" w:eastAsia="Times New Roman" w:hAnsi="Times New Roman" w:cs="Times New Roman"/>
                <w:sz w:val="24"/>
                <w:szCs w:val="24"/>
              </w:rPr>
              <w:t>, необхідних для отри-</w:t>
            </w:r>
            <w:proofErr w:type="spellStart"/>
            <w:r w:rsidRPr="0045225B">
              <w:rPr>
                <w:rFonts w:ascii="Times New Roman" w:eastAsia="Times New Roman" w:hAnsi="Times New Roman" w:cs="Times New Roman"/>
                <w:sz w:val="24"/>
                <w:szCs w:val="24"/>
              </w:rPr>
              <w:t>мання</w:t>
            </w:r>
            <w:proofErr w:type="spellEnd"/>
            <w:r w:rsidRPr="0045225B">
              <w:rPr>
                <w:rFonts w:ascii="Times New Roman" w:eastAsia="Times New Roman" w:hAnsi="Times New Roman" w:cs="Times New Roman"/>
                <w:sz w:val="24"/>
                <w:szCs w:val="24"/>
              </w:rPr>
              <w:t xml:space="preserve"> адміністративної </w:t>
            </w:r>
            <w:proofErr w:type="spellStart"/>
            <w:r w:rsidRPr="0045225B">
              <w:rPr>
                <w:rFonts w:ascii="Times New Roman" w:eastAsia="Times New Roman" w:hAnsi="Times New Roman" w:cs="Times New Roman"/>
                <w:sz w:val="24"/>
                <w:szCs w:val="24"/>
              </w:rPr>
              <w:t>пос</w:t>
            </w:r>
            <w:proofErr w:type="spellEnd"/>
            <w:r w:rsidRPr="0045225B">
              <w:rPr>
                <w:rFonts w:ascii="Times New Roman" w:eastAsia="Times New Roman" w:hAnsi="Times New Roman" w:cs="Times New Roman"/>
                <w:sz w:val="24"/>
                <w:szCs w:val="24"/>
              </w:rPr>
              <w:t>-луги</w:t>
            </w:r>
          </w:p>
        </w:tc>
        <w:tc>
          <w:tcPr>
            <w:tcW w:w="5528" w:type="dxa"/>
            <w:shd w:val="clear" w:color="auto" w:fill="auto"/>
            <w:tcMar>
              <w:top w:w="100" w:type="dxa"/>
              <w:left w:w="100" w:type="dxa"/>
              <w:bottom w:w="100" w:type="dxa"/>
              <w:right w:w="100" w:type="dxa"/>
            </w:tcMar>
          </w:tcPr>
          <w:p w:rsidR="00781397" w:rsidRPr="0045225B" w:rsidRDefault="00781397" w:rsidP="00781397">
            <w:pPr>
              <w:pStyle w:val="rvps2"/>
              <w:shd w:val="clear" w:color="auto" w:fill="FFFFFF"/>
              <w:spacing w:before="0" w:beforeAutospacing="0" w:after="0" w:afterAutospacing="0"/>
              <w:jc w:val="both"/>
            </w:pPr>
            <w:r w:rsidRPr="0045225B">
              <w:t>Виключно в електронній формі через електронний кабінет Єдиної державної електронної системи у сфері будівництва - щодо об’єктів, що за класом наслідків (відповідальності) належать до об’єктів із середніми (СС2) та значними (СС3) наслідками.</w:t>
            </w:r>
          </w:p>
          <w:p w:rsidR="00781397" w:rsidRPr="0045225B" w:rsidRDefault="00781397" w:rsidP="00781397">
            <w:pPr>
              <w:pStyle w:val="rvps2"/>
              <w:shd w:val="clear" w:color="auto" w:fill="FFFFFF"/>
              <w:spacing w:before="0" w:beforeAutospacing="0" w:after="0" w:afterAutospacing="0"/>
              <w:jc w:val="both"/>
            </w:pPr>
            <w:bookmarkStart w:id="3" w:name="n182"/>
            <w:bookmarkEnd w:id="3"/>
            <w:r w:rsidRPr="0045225B">
              <w:t>Особисто через центр надання адміністративних послуг або в електронній формі через електронний кабінет Єдиної державної електронної системи у сфері будівництва, або надсилаються рекомендованим листом з описом вкладення центру надання адміністративних послуг - щодо об’єктів, що за класом наслідків (відповідальності) належать до об’єктів з незначними наслідками (СС1).</w:t>
            </w:r>
          </w:p>
          <w:p w:rsidR="00781397" w:rsidRPr="0045225B" w:rsidRDefault="00781397" w:rsidP="00781397">
            <w:pPr>
              <w:spacing w:after="0" w:line="240" w:lineRule="auto"/>
              <w:ind w:right="84"/>
              <w:jc w:val="both"/>
              <w:rPr>
                <w:rFonts w:ascii="Times New Roman" w:eastAsia="Times New Roman" w:hAnsi="Times New Roman" w:cs="Times New Roman"/>
                <w:sz w:val="24"/>
                <w:szCs w:val="24"/>
              </w:rPr>
            </w:pPr>
            <w:r w:rsidRPr="0045225B">
              <w:rPr>
                <w:rFonts w:ascii="Times New Roman" w:hAnsi="Times New Roman" w:cs="Times New Roman"/>
                <w:sz w:val="24"/>
                <w:szCs w:val="24"/>
                <w:shd w:val="clear" w:color="auto" w:fill="FFFFFF"/>
              </w:rPr>
              <w:t>Документи, подані через центр надання адміністративних послуг, передаються на розгляд адміністратором центру надання адміністративних послуг до уповноваженого органу з присвоєння адрес виключно через електронний кабінет користувача Єдиної державної електронної системи у сфері будівництва.</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11</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Платність /безоплатність адміністративної послуги</w:t>
            </w:r>
          </w:p>
        </w:tc>
        <w:tc>
          <w:tcPr>
            <w:tcW w:w="5528" w:type="dxa"/>
            <w:shd w:val="clear" w:color="auto" w:fill="auto"/>
            <w:tcMar>
              <w:top w:w="100" w:type="dxa"/>
              <w:left w:w="100" w:type="dxa"/>
              <w:bottom w:w="100" w:type="dxa"/>
              <w:right w:w="100" w:type="dxa"/>
            </w:tcMar>
          </w:tcPr>
          <w:p w:rsidR="00781397" w:rsidRPr="0045225B" w:rsidRDefault="00781397" w:rsidP="00781397">
            <w:pPr>
              <w:spacing w:after="0" w:line="240" w:lineRule="auto"/>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Безоплатно</w:t>
            </w:r>
          </w:p>
        </w:tc>
      </w:tr>
      <w:tr w:rsidR="00781397" w:rsidRPr="0045225B" w:rsidTr="00E02C3E">
        <w:trPr>
          <w:trHeight w:val="255"/>
        </w:trPr>
        <w:tc>
          <w:tcPr>
            <w:tcW w:w="9639" w:type="dxa"/>
            <w:gridSpan w:val="3"/>
            <w:shd w:val="clear" w:color="auto" w:fill="auto"/>
            <w:tcMar>
              <w:top w:w="100" w:type="dxa"/>
              <w:left w:w="100" w:type="dxa"/>
              <w:bottom w:w="100" w:type="dxa"/>
              <w:right w:w="100" w:type="dxa"/>
            </w:tcMar>
          </w:tcPr>
          <w:p w:rsidR="00781397" w:rsidRPr="0045225B" w:rsidRDefault="00781397" w:rsidP="00781397">
            <w:pPr>
              <w:tabs>
                <w:tab w:val="center" w:pos="4719"/>
                <w:tab w:val="left" w:pos="7455"/>
              </w:tabs>
              <w:spacing w:after="0"/>
              <w:rPr>
                <w:rFonts w:ascii="Times New Roman" w:eastAsia="Times New Roman" w:hAnsi="Times New Roman" w:cs="Times New Roman"/>
                <w:b/>
                <w:i/>
                <w:sz w:val="24"/>
                <w:szCs w:val="24"/>
              </w:rPr>
            </w:pPr>
            <w:r w:rsidRPr="0045225B">
              <w:rPr>
                <w:rFonts w:ascii="Times New Roman" w:eastAsia="Times New Roman" w:hAnsi="Times New Roman" w:cs="Times New Roman"/>
                <w:b/>
                <w:i/>
                <w:sz w:val="24"/>
                <w:szCs w:val="24"/>
              </w:rPr>
              <w:tab/>
              <w:t>У разі оплати адміністративної послуги:</w:t>
            </w:r>
            <w:r w:rsidRPr="0045225B">
              <w:rPr>
                <w:rFonts w:ascii="Times New Roman" w:eastAsia="Times New Roman" w:hAnsi="Times New Roman" w:cs="Times New Roman"/>
                <w:b/>
                <w:i/>
                <w:sz w:val="24"/>
                <w:szCs w:val="24"/>
              </w:rPr>
              <w:tab/>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11.1</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Нормативно-правові акти, на підставі яких стягується плата</w:t>
            </w:r>
          </w:p>
        </w:tc>
        <w:tc>
          <w:tcPr>
            <w:tcW w:w="5528" w:type="dxa"/>
            <w:shd w:val="clear" w:color="auto" w:fill="auto"/>
            <w:tcMar>
              <w:top w:w="100" w:type="dxa"/>
              <w:left w:w="100" w:type="dxa"/>
              <w:bottom w:w="100" w:type="dxa"/>
              <w:right w:w="100" w:type="dxa"/>
            </w:tcMar>
          </w:tcPr>
          <w:p w:rsidR="00781397" w:rsidRPr="0045225B" w:rsidRDefault="00781397" w:rsidP="00781397">
            <w:pPr>
              <w:spacing w:after="0" w:line="240" w:lineRule="auto"/>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w:t>
            </w:r>
          </w:p>
        </w:tc>
      </w:tr>
      <w:tr w:rsidR="00781397" w:rsidRPr="0045225B" w:rsidTr="00E02C3E">
        <w:trPr>
          <w:trHeight w:val="296"/>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11.2</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Розмір та порядок внесення плати</w:t>
            </w:r>
          </w:p>
        </w:tc>
        <w:tc>
          <w:tcPr>
            <w:tcW w:w="5528" w:type="dxa"/>
            <w:shd w:val="clear" w:color="auto" w:fill="auto"/>
            <w:tcMar>
              <w:top w:w="100" w:type="dxa"/>
              <w:left w:w="100" w:type="dxa"/>
              <w:bottom w:w="100" w:type="dxa"/>
              <w:right w:w="100" w:type="dxa"/>
            </w:tcMar>
          </w:tcPr>
          <w:p w:rsidR="00781397" w:rsidRPr="0045225B" w:rsidRDefault="00781397" w:rsidP="00781397">
            <w:pPr>
              <w:spacing w:after="0" w:line="240" w:lineRule="auto"/>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lastRenderedPageBreak/>
              <w:t>11.3</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Розрахунковий рахунок для внесення плати</w:t>
            </w:r>
          </w:p>
        </w:tc>
        <w:tc>
          <w:tcPr>
            <w:tcW w:w="5528" w:type="dxa"/>
            <w:shd w:val="clear" w:color="auto" w:fill="auto"/>
            <w:tcMar>
              <w:top w:w="100" w:type="dxa"/>
              <w:left w:w="100" w:type="dxa"/>
              <w:bottom w:w="100" w:type="dxa"/>
              <w:right w:w="100" w:type="dxa"/>
            </w:tcMar>
          </w:tcPr>
          <w:p w:rsidR="00781397" w:rsidRPr="0045225B" w:rsidRDefault="00781397" w:rsidP="00781397">
            <w:pPr>
              <w:spacing w:after="0" w:line="240" w:lineRule="auto"/>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12</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Строк надання адміністративної послуги</w:t>
            </w:r>
          </w:p>
        </w:tc>
        <w:tc>
          <w:tcPr>
            <w:tcW w:w="5528"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 xml:space="preserve">5 </w:t>
            </w:r>
            <w:r w:rsidRPr="0045225B">
              <w:rPr>
                <w:rFonts w:ascii="Times New Roman" w:eastAsia="Times New Roman" w:hAnsi="Times New Roman" w:cs="Times New Roman"/>
                <w:sz w:val="24"/>
                <w:szCs w:val="24"/>
                <w:lang w:eastAsia="ru-RU"/>
              </w:rPr>
              <w:t xml:space="preserve">днів (робочих) з дня реєстрації заяви. </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13</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 xml:space="preserve">Перелік підстав для відмови в наданні адміністративної </w:t>
            </w:r>
            <w:proofErr w:type="spellStart"/>
            <w:r w:rsidRPr="0045225B">
              <w:rPr>
                <w:rFonts w:ascii="Times New Roman" w:eastAsia="Times New Roman" w:hAnsi="Times New Roman" w:cs="Times New Roman"/>
                <w:sz w:val="24"/>
                <w:szCs w:val="24"/>
              </w:rPr>
              <w:t>пос</w:t>
            </w:r>
            <w:proofErr w:type="spellEnd"/>
            <w:r w:rsidRPr="0045225B">
              <w:rPr>
                <w:rFonts w:ascii="Times New Roman" w:eastAsia="Times New Roman" w:hAnsi="Times New Roman" w:cs="Times New Roman"/>
                <w:sz w:val="24"/>
                <w:szCs w:val="24"/>
              </w:rPr>
              <w:t>-луги</w:t>
            </w:r>
          </w:p>
        </w:tc>
        <w:tc>
          <w:tcPr>
            <w:tcW w:w="5528" w:type="dxa"/>
            <w:shd w:val="clear" w:color="auto" w:fill="auto"/>
            <w:tcMar>
              <w:top w:w="100" w:type="dxa"/>
              <w:left w:w="100" w:type="dxa"/>
              <w:bottom w:w="100" w:type="dxa"/>
              <w:right w:w="100" w:type="dxa"/>
            </w:tcMar>
            <w:vAlign w:val="center"/>
          </w:tcPr>
          <w:p w:rsidR="00E02C3E" w:rsidRPr="0045225B" w:rsidRDefault="00E02C3E" w:rsidP="00E02C3E">
            <w:pPr>
              <w:tabs>
                <w:tab w:val="left" w:pos="317"/>
              </w:tabs>
              <w:spacing w:after="0" w:line="240" w:lineRule="auto"/>
              <w:jc w:val="both"/>
              <w:rPr>
                <w:rFonts w:ascii="Times New Roman" w:hAnsi="Times New Roman"/>
                <w:sz w:val="24"/>
                <w:szCs w:val="24"/>
              </w:rPr>
            </w:pPr>
            <w:r w:rsidRPr="0045225B">
              <w:rPr>
                <w:rFonts w:ascii="Times New Roman" w:hAnsi="Times New Roman"/>
                <w:sz w:val="24"/>
                <w:szCs w:val="24"/>
              </w:rPr>
              <w:t>Подання неповного пакета документів;</w:t>
            </w:r>
          </w:p>
          <w:p w:rsidR="00E02C3E" w:rsidRPr="0045225B" w:rsidRDefault="00E02C3E" w:rsidP="00E02C3E">
            <w:pPr>
              <w:tabs>
                <w:tab w:val="left" w:pos="317"/>
              </w:tabs>
              <w:spacing w:after="0" w:line="240" w:lineRule="auto"/>
              <w:jc w:val="both"/>
              <w:rPr>
                <w:rFonts w:ascii="Times New Roman" w:hAnsi="Times New Roman"/>
                <w:sz w:val="24"/>
                <w:szCs w:val="24"/>
              </w:rPr>
            </w:pPr>
            <w:bookmarkStart w:id="4" w:name="n1629"/>
            <w:bookmarkEnd w:id="4"/>
            <w:r w:rsidRPr="0045225B">
              <w:rPr>
                <w:rFonts w:ascii="Times New Roman" w:hAnsi="Times New Roman"/>
                <w:sz w:val="24"/>
                <w:szCs w:val="24"/>
              </w:rPr>
              <w:t>виявлення неповних або недостовірних відомостей у поданих документах, що підтверджено документально;</w:t>
            </w:r>
          </w:p>
          <w:p w:rsidR="00E02C3E" w:rsidRPr="0045225B" w:rsidRDefault="00E02C3E" w:rsidP="00E02C3E">
            <w:pPr>
              <w:tabs>
                <w:tab w:val="left" w:pos="317"/>
              </w:tabs>
              <w:spacing w:after="0" w:line="240" w:lineRule="auto"/>
              <w:jc w:val="both"/>
              <w:rPr>
                <w:rFonts w:ascii="Times New Roman" w:hAnsi="Times New Roman"/>
                <w:sz w:val="24"/>
                <w:szCs w:val="24"/>
              </w:rPr>
            </w:pPr>
            <w:bookmarkStart w:id="5" w:name="n1630"/>
            <w:bookmarkEnd w:id="5"/>
            <w:r w:rsidRPr="0045225B">
              <w:rPr>
                <w:rFonts w:ascii="Times New Roman" w:hAnsi="Times New Roman"/>
                <w:sz w:val="24"/>
                <w:szCs w:val="24"/>
              </w:rPr>
              <w:t>подання заяви особою, яка не є замовником, або його представником - у разі подання заяви щодо присвоєння, коригування адреси щодо об’єкта будівництва;</w:t>
            </w:r>
          </w:p>
          <w:p w:rsidR="00781397" w:rsidRPr="0045225B" w:rsidRDefault="00E02C3E" w:rsidP="00E02C3E">
            <w:pPr>
              <w:tabs>
                <w:tab w:val="left" w:pos="317"/>
              </w:tabs>
              <w:spacing w:after="0" w:line="240" w:lineRule="auto"/>
              <w:jc w:val="both"/>
              <w:rPr>
                <w:rFonts w:ascii="Times New Roman" w:hAnsi="Times New Roman"/>
                <w:sz w:val="24"/>
                <w:szCs w:val="24"/>
              </w:rPr>
            </w:pPr>
            <w:bookmarkStart w:id="6" w:name="n1631"/>
            <w:bookmarkEnd w:id="6"/>
            <w:r w:rsidRPr="0045225B">
              <w:rPr>
                <w:rFonts w:ascii="Times New Roman" w:hAnsi="Times New Roman"/>
                <w:sz w:val="24"/>
                <w:szCs w:val="24"/>
              </w:rPr>
              <w:t>подання заяви до органу з присвоєння адреси, який не має повноважень приймати рішення про присвоєння, коригування адреси на відповідній території.</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14</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 xml:space="preserve">Результат надання </w:t>
            </w:r>
            <w:proofErr w:type="spellStart"/>
            <w:r w:rsidRPr="0045225B">
              <w:rPr>
                <w:rFonts w:ascii="Times New Roman" w:eastAsia="Times New Roman" w:hAnsi="Times New Roman" w:cs="Times New Roman"/>
                <w:sz w:val="24"/>
                <w:szCs w:val="24"/>
              </w:rPr>
              <w:t>адміністра-тивної</w:t>
            </w:r>
            <w:proofErr w:type="spellEnd"/>
            <w:r w:rsidRPr="0045225B">
              <w:rPr>
                <w:rFonts w:ascii="Times New Roman" w:eastAsia="Times New Roman" w:hAnsi="Times New Roman" w:cs="Times New Roman"/>
                <w:sz w:val="24"/>
                <w:szCs w:val="24"/>
              </w:rPr>
              <w:t xml:space="preserve"> послуги</w:t>
            </w:r>
          </w:p>
        </w:tc>
        <w:tc>
          <w:tcPr>
            <w:tcW w:w="5528" w:type="dxa"/>
            <w:shd w:val="clear" w:color="auto" w:fill="auto"/>
            <w:tcMar>
              <w:top w:w="100" w:type="dxa"/>
              <w:left w:w="100" w:type="dxa"/>
              <w:bottom w:w="100" w:type="dxa"/>
              <w:right w:w="100" w:type="dxa"/>
            </w:tcMar>
          </w:tcPr>
          <w:p w:rsidR="00781397" w:rsidRPr="0045225B" w:rsidRDefault="00C857BE" w:rsidP="00781397">
            <w:pPr>
              <w:spacing w:after="0" w:line="240" w:lineRule="auto"/>
              <w:ind w:left="81" w:right="84"/>
              <w:jc w:val="both"/>
              <w:rPr>
                <w:rFonts w:ascii="Times New Roman" w:eastAsia="Times New Roman" w:hAnsi="Times New Roman" w:cs="Times New Roman"/>
                <w:sz w:val="24"/>
                <w:szCs w:val="24"/>
              </w:rPr>
            </w:pPr>
            <w:r w:rsidRPr="0045225B">
              <w:rPr>
                <w:rFonts w:ascii="Times New Roman" w:hAnsi="Times New Roman" w:cs="Times New Roman"/>
                <w:color w:val="000000"/>
                <w:sz w:val="24"/>
              </w:rPr>
              <w:t>В</w:t>
            </w:r>
            <w:r w:rsidR="00781397" w:rsidRPr="0045225B">
              <w:rPr>
                <w:rFonts w:ascii="Times New Roman" w:hAnsi="Times New Roman" w:cs="Times New Roman"/>
                <w:color w:val="000000"/>
                <w:sz w:val="24"/>
              </w:rPr>
              <w:t>итяг з Реєстру будівельної діяльності щодо інформації про присвоєння адрес Єдиної державної електронної системи у сфері будівництва</w:t>
            </w:r>
          </w:p>
        </w:tc>
      </w:tr>
      <w:tr w:rsidR="00781397" w:rsidRPr="0045225B" w:rsidTr="00E02C3E">
        <w:trPr>
          <w:trHeight w:val="20"/>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15</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Спосіб отримання результату надання послуги</w:t>
            </w:r>
          </w:p>
        </w:tc>
        <w:tc>
          <w:tcPr>
            <w:tcW w:w="5528" w:type="dxa"/>
            <w:shd w:val="clear" w:color="auto" w:fill="auto"/>
            <w:tcMar>
              <w:top w:w="100" w:type="dxa"/>
              <w:left w:w="100" w:type="dxa"/>
              <w:bottom w:w="100" w:type="dxa"/>
              <w:right w:w="100" w:type="dxa"/>
            </w:tcMar>
          </w:tcPr>
          <w:p w:rsidR="00781397" w:rsidRPr="0045225B" w:rsidRDefault="00781397" w:rsidP="00781397">
            <w:pPr>
              <w:spacing w:after="0" w:line="240" w:lineRule="auto"/>
              <w:jc w:val="both"/>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Особисто, через представника (законного представника) від адміністратора центру надання адміністративних послуг, який забезпечує друкування заявнику електронної форми результатів розгляду програмними засобами Єдиної державної електронної системи у сфері будівництва.</w:t>
            </w:r>
          </w:p>
        </w:tc>
      </w:tr>
      <w:tr w:rsidR="00781397" w:rsidRPr="0045225B" w:rsidTr="00E02C3E">
        <w:trPr>
          <w:trHeight w:val="845"/>
        </w:trPr>
        <w:tc>
          <w:tcPr>
            <w:tcW w:w="720" w:type="dxa"/>
            <w:shd w:val="clear" w:color="auto" w:fill="auto"/>
            <w:tcMar>
              <w:top w:w="100" w:type="dxa"/>
              <w:left w:w="100" w:type="dxa"/>
              <w:bottom w:w="100" w:type="dxa"/>
              <w:right w:w="100" w:type="dxa"/>
            </w:tcMar>
          </w:tcPr>
          <w:p w:rsidR="00781397" w:rsidRPr="0045225B" w:rsidRDefault="00781397" w:rsidP="00781397">
            <w:pPr>
              <w:spacing w:after="0"/>
              <w:jc w:val="center"/>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16</w:t>
            </w:r>
          </w:p>
        </w:tc>
        <w:tc>
          <w:tcPr>
            <w:tcW w:w="3391" w:type="dxa"/>
            <w:shd w:val="clear" w:color="auto" w:fill="auto"/>
            <w:tcMar>
              <w:top w:w="100" w:type="dxa"/>
              <w:left w:w="100" w:type="dxa"/>
              <w:bottom w:w="100" w:type="dxa"/>
              <w:right w:w="100" w:type="dxa"/>
            </w:tcMar>
          </w:tcPr>
          <w:p w:rsidR="00781397" w:rsidRPr="0045225B" w:rsidRDefault="00781397" w:rsidP="00781397">
            <w:pPr>
              <w:spacing w:after="0" w:line="240" w:lineRule="auto"/>
              <w:rPr>
                <w:rFonts w:ascii="Times New Roman" w:eastAsia="Times New Roman" w:hAnsi="Times New Roman" w:cs="Times New Roman"/>
                <w:sz w:val="24"/>
                <w:szCs w:val="24"/>
              </w:rPr>
            </w:pPr>
            <w:r w:rsidRPr="0045225B">
              <w:rPr>
                <w:rFonts w:ascii="Times New Roman" w:eastAsia="Times New Roman" w:hAnsi="Times New Roman" w:cs="Times New Roman"/>
                <w:sz w:val="24"/>
                <w:szCs w:val="24"/>
              </w:rPr>
              <w:t>Примітка</w:t>
            </w:r>
          </w:p>
        </w:tc>
        <w:tc>
          <w:tcPr>
            <w:tcW w:w="5528" w:type="dxa"/>
            <w:shd w:val="clear" w:color="auto" w:fill="auto"/>
            <w:tcMar>
              <w:top w:w="100" w:type="dxa"/>
              <w:left w:w="100" w:type="dxa"/>
              <w:bottom w:w="100" w:type="dxa"/>
              <w:right w:w="100" w:type="dxa"/>
            </w:tcMar>
          </w:tcPr>
          <w:p w:rsidR="00E02C3E" w:rsidRPr="0045225B" w:rsidRDefault="00E02C3E" w:rsidP="00C857BE">
            <w:pPr>
              <w:spacing w:after="0" w:line="240" w:lineRule="auto"/>
              <w:ind w:right="85"/>
              <w:jc w:val="both"/>
              <w:rPr>
                <w:rFonts w:ascii="Times New Roman" w:hAnsi="Times New Roman"/>
                <w:sz w:val="24"/>
                <w:szCs w:val="24"/>
                <w:lang w:eastAsia="ru-RU"/>
              </w:rPr>
            </w:pPr>
            <w:r w:rsidRPr="0045225B">
              <w:rPr>
                <w:rFonts w:ascii="Times New Roman" w:hAnsi="Times New Roman"/>
                <w:sz w:val="24"/>
                <w:szCs w:val="24"/>
                <w:lang w:eastAsia="ru-RU"/>
              </w:rPr>
              <w:t>Копії документів, що подаються для коригування адреси щодо об’єкта будівництва, засвідчуються замовником (його представником).</w:t>
            </w:r>
          </w:p>
          <w:p w:rsidR="00781397" w:rsidRPr="0045225B" w:rsidRDefault="00781397" w:rsidP="00C857BE">
            <w:pPr>
              <w:spacing w:after="0" w:line="240" w:lineRule="auto"/>
              <w:ind w:right="85"/>
              <w:jc w:val="both"/>
              <w:rPr>
                <w:rFonts w:ascii="Times New Roman" w:eastAsia="Times New Roman" w:hAnsi="Times New Roman" w:cs="Times New Roman"/>
                <w:color w:val="FF0000"/>
                <w:sz w:val="24"/>
                <w:szCs w:val="24"/>
              </w:rPr>
            </w:pPr>
            <w:r w:rsidRPr="0045225B">
              <w:rPr>
                <w:rFonts w:ascii="Times New Roman" w:eastAsia="Times New Roman" w:hAnsi="Times New Roman" w:cs="Times New Roman"/>
                <w:sz w:val="24"/>
                <w:szCs w:val="24"/>
              </w:rPr>
              <w:t xml:space="preserve">Рішення </w:t>
            </w:r>
            <w:r w:rsidR="00C857BE" w:rsidRPr="0045225B">
              <w:rPr>
                <w:rFonts w:ascii="Times New Roman" w:eastAsia="Times New Roman" w:hAnsi="Times New Roman" w:cs="Times New Roman"/>
                <w:sz w:val="24"/>
                <w:szCs w:val="24"/>
              </w:rPr>
              <w:t xml:space="preserve">про коригування/відмову у коригуванні </w:t>
            </w:r>
            <w:r w:rsidRPr="0045225B">
              <w:rPr>
                <w:rFonts w:ascii="Times New Roman" w:eastAsia="Times New Roman" w:hAnsi="Times New Roman" w:cs="Times New Roman"/>
                <w:sz w:val="24"/>
                <w:szCs w:val="24"/>
              </w:rPr>
              <w:t>виконкому районної у місті ради оприлю</w:t>
            </w:r>
            <w:r w:rsidR="00C857BE" w:rsidRPr="0045225B">
              <w:rPr>
                <w:rFonts w:ascii="Times New Roman" w:eastAsia="Times New Roman" w:hAnsi="Times New Roman" w:cs="Times New Roman"/>
                <w:sz w:val="24"/>
                <w:szCs w:val="24"/>
              </w:rPr>
              <w:t xml:space="preserve">днюється на офіційному </w:t>
            </w:r>
            <w:proofErr w:type="spellStart"/>
            <w:r w:rsidR="00C857BE" w:rsidRPr="0045225B">
              <w:rPr>
                <w:rFonts w:ascii="Times New Roman" w:eastAsia="Times New Roman" w:hAnsi="Times New Roman" w:cs="Times New Roman"/>
                <w:sz w:val="24"/>
                <w:szCs w:val="24"/>
              </w:rPr>
              <w:t>вебсайті</w:t>
            </w:r>
            <w:proofErr w:type="spellEnd"/>
            <w:r w:rsidR="00C857BE" w:rsidRPr="0045225B">
              <w:rPr>
                <w:rFonts w:ascii="Times New Roman" w:eastAsia="Times New Roman" w:hAnsi="Times New Roman" w:cs="Times New Roman"/>
                <w:sz w:val="24"/>
                <w:szCs w:val="24"/>
              </w:rPr>
              <w:t>.</w:t>
            </w:r>
          </w:p>
        </w:tc>
      </w:tr>
    </w:tbl>
    <w:p w:rsidR="00EE0488" w:rsidRPr="0045225B" w:rsidRDefault="00EE0488" w:rsidP="00C361BD">
      <w:pPr>
        <w:spacing w:after="0" w:line="240" w:lineRule="auto"/>
        <w:ind w:firstLine="215"/>
        <w:jc w:val="both"/>
        <w:rPr>
          <w:rFonts w:ascii="Times New Roman" w:hAnsi="Times New Roman" w:cs="Times New Roman"/>
          <w:b/>
          <w:i/>
          <w:color w:val="FFFFFF" w:themeColor="background1"/>
          <w:sz w:val="24"/>
          <w:szCs w:val="24"/>
        </w:rPr>
      </w:pPr>
    </w:p>
    <w:p w:rsidR="00EE0488" w:rsidRPr="0045225B" w:rsidRDefault="00EE0488" w:rsidP="00C361BD">
      <w:pPr>
        <w:spacing w:after="0" w:line="240" w:lineRule="auto"/>
        <w:ind w:firstLine="215"/>
        <w:jc w:val="both"/>
        <w:rPr>
          <w:rFonts w:ascii="Times New Roman" w:hAnsi="Times New Roman" w:cs="Times New Roman"/>
          <w:b/>
          <w:i/>
          <w:color w:val="FFFFFF" w:themeColor="background1"/>
          <w:sz w:val="24"/>
          <w:szCs w:val="24"/>
        </w:rPr>
      </w:pPr>
    </w:p>
    <w:p w:rsidR="00C361BD" w:rsidRPr="0045225B" w:rsidRDefault="00C361BD" w:rsidP="00C361BD">
      <w:pPr>
        <w:spacing w:after="0" w:line="240" w:lineRule="auto"/>
        <w:ind w:firstLine="215"/>
        <w:jc w:val="both"/>
        <w:rPr>
          <w:rFonts w:ascii="Times New Roman" w:hAnsi="Times New Roman" w:cs="Times New Roman"/>
          <w:b/>
          <w:i/>
          <w:color w:val="FFFFFF" w:themeColor="background1"/>
          <w:sz w:val="24"/>
          <w:szCs w:val="24"/>
        </w:rPr>
      </w:pPr>
      <w:r w:rsidRPr="0045225B">
        <w:rPr>
          <w:rFonts w:ascii="Times New Roman" w:hAnsi="Times New Roman" w:cs="Times New Roman"/>
          <w:b/>
          <w:i/>
          <w:color w:val="FFFFFF" w:themeColor="background1"/>
          <w:sz w:val="24"/>
          <w:szCs w:val="24"/>
        </w:rPr>
        <w:t>справами  виконкому</w:t>
      </w:r>
    </w:p>
    <w:p w:rsidR="00EE0488" w:rsidRPr="0045225B" w:rsidRDefault="00EE0488" w:rsidP="00EE0488">
      <w:pPr>
        <w:spacing w:after="0" w:line="240" w:lineRule="auto"/>
        <w:rPr>
          <w:rFonts w:ascii="Times New Roman" w:eastAsia="Times New Roman" w:hAnsi="Times New Roman" w:cs="Times New Roman"/>
          <w:b/>
          <w:i/>
          <w:sz w:val="24"/>
          <w:szCs w:val="24"/>
          <w:lang w:eastAsia="ru-RU"/>
        </w:rPr>
      </w:pPr>
      <w:r w:rsidRPr="0045225B">
        <w:rPr>
          <w:rFonts w:ascii="Times New Roman" w:eastAsia="Times New Roman" w:hAnsi="Times New Roman" w:cs="Times New Roman"/>
          <w:b/>
          <w:i/>
          <w:sz w:val="24"/>
          <w:szCs w:val="24"/>
          <w:lang w:eastAsia="ru-RU"/>
        </w:rPr>
        <w:t>Керуюча справами виконкому</w:t>
      </w:r>
    </w:p>
    <w:p w:rsidR="00EE0488" w:rsidRPr="0045225B" w:rsidRDefault="00EE0488" w:rsidP="00EE0488">
      <w:pPr>
        <w:tabs>
          <w:tab w:val="left" w:pos="6315"/>
        </w:tabs>
        <w:spacing w:after="0" w:line="240" w:lineRule="auto"/>
        <w:rPr>
          <w:rFonts w:ascii="Times New Roman" w:eastAsia="Times New Roman" w:hAnsi="Times New Roman" w:cs="Times New Roman"/>
          <w:b/>
          <w:i/>
          <w:sz w:val="24"/>
          <w:szCs w:val="24"/>
          <w:lang w:eastAsia="ru-RU"/>
        </w:rPr>
      </w:pPr>
      <w:r w:rsidRPr="0045225B">
        <w:rPr>
          <w:rFonts w:ascii="Times New Roman" w:eastAsia="Times New Roman" w:hAnsi="Times New Roman" w:cs="Times New Roman"/>
          <w:b/>
          <w:i/>
          <w:sz w:val="24"/>
          <w:szCs w:val="24"/>
          <w:lang w:eastAsia="ru-RU"/>
        </w:rPr>
        <w:t>районної у місті ради</w:t>
      </w:r>
      <w:r w:rsidRPr="0045225B">
        <w:rPr>
          <w:rFonts w:ascii="Times New Roman" w:eastAsia="Times New Roman" w:hAnsi="Times New Roman" w:cs="Times New Roman"/>
          <w:b/>
          <w:i/>
          <w:sz w:val="24"/>
          <w:szCs w:val="24"/>
          <w:lang w:eastAsia="ru-RU"/>
        </w:rPr>
        <w:tab/>
        <w:t xml:space="preserve">         Алла ГОЛОВАТА</w:t>
      </w:r>
    </w:p>
    <w:p w:rsidR="00BE5DA3" w:rsidRPr="0045225B" w:rsidRDefault="00BE5DA3" w:rsidP="00D945B3">
      <w:pPr>
        <w:spacing w:after="0" w:line="240" w:lineRule="auto"/>
        <w:rPr>
          <w:rFonts w:ascii="Times New Roman" w:eastAsia="Times New Roman" w:hAnsi="Times New Roman" w:cs="Times New Roman"/>
          <w:i/>
          <w:sz w:val="24"/>
          <w:szCs w:val="24"/>
        </w:rPr>
      </w:pPr>
    </w:p>
    <w:sectPr w:rsidR="00BE5DA3" w:rsidRPr="0045225B" w:rsidSect="00015D65">
      <w:headerReference w:type="default" r:id="rId9"/>
      <w:pgSz w:w="11906" w:h="16838"/>
      <w:pgMar w:top="113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4C6" w:rsidRDefault="009624C6" w:rsidP="00015D65">
      <w:pPr>
        <w:spacing w:after="0" w:line="240" w:lineRule="auto"/>
      </w:pPr>
      <w:r>
        <w:separator/>
      </w:r>
    </w:p>
  </w:endnote>
  <w:endnote w:type="continuationSeparator" w:id="0">
    <w:p w:rsidR="009624C6" w:rsidRDefault="009624C6" w:rsidP="00015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4C6" w:rsidRDefault="009624C6" w:rsidP="00015D65">
      <w:pPr>
        <w:spacing w:after="0" w:line="240" w:lineRule="auto"/>
      </w:pPr>
      <w:r>
        <w:separator/>
      </w:r>
    </w:p>
  </w:footnote>
  <w:footnote w:type="continuationSeparator" w:id="0">
    <w:p w:rsidR="009624C6" w:rsidRDefault="009624C6" w:rsidP="00015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59A" w:rsidRDefault="00015D65" w:rsidP="00015D65">
    <w:pPr>
      <w:pStyle w:val="ab"/>
      <w:tabs>
        <w:tab w:val="left" w:pos="6480"/>
      </w:tabs>
      <w:rPr>
        <w:rFonts w:ascii="Times New Roman" w:hAnsi="Times New Roman" w:cs="Times New Roman"/>
        <w:sz w:val="24"/>
      </w:rPr>
    </w:pPr>
    <w:r>
      <w:tab/>
    </w:r>
    <w:sdt>
      <w:sdtPr>
        <w:id w:val="10040922"/>
        <w:docPartObj>
          <w:docPartGallery w:val="Page Numbers (Top of Page)"/>
          <w:docPartUnique/>
        </w:docPartObj>
      </w:sdtPr>
      <w:sdtEndPr>
        <w:rPr>
          <w:rFonts w:ascii="Times New Roman" w:hAnsi="Times New Roman" w:cs="Times New Roman"/>
          <w:sz w:val="24"/>
        </w:rPr>
      </w:sdtEndPr>
      <w:sdtContent>
        <w:r w:rsidRPr="00015D65">
          <w:rPr>
            <w:rFonts w:ascii="Times New Roman" w:hAnsi="Times New Roman" w:cs="Times New Roman"/>
            <w:sz w:val="24"/>
          </w:rPr>
          <w:fldChar w:fldCharType="begin"/>
        </w:r>
        <w:r w:rsidRPr="00015D65">
          <w:rPr>
            <w:rFonts w:ascii="Times New Roman" w:hAnsi="Times New Roman" w:cs="Times New Roman"/>
            <w:sz w:val="24"/>
          </w:rPr>
          <w:instrText>PAGE   \* MERGEFORMAT</w:instrText>
        </w:r>
        <w:r w:rsidRPr="00015D65">
          <w:rPr>
            <w:rFonts w:ascii="Times New Roman" w:hAnsi="Times New Roman" w:cs="Times New Roman"/>
            <w:sz w:val="24"/>
          </w:rPr>
          <w:fldChar w:fldCharType="separate"/>
        </w:r>
        <w:r w:rsidR="0045225B">
          <w:rPr>
            <w:rFonts w:ascii="Times New Roman" w:hAnsi="Times New Roman" w:cs="Times New Roman"/>
            <w:noProof/>
            <w:sz w:val="24"/>
          </w:rPr>
          <w:t>4</w:t>
        </w:r>
        <w:r w:rsidRPr="00015D65">
          <w:rPr>
            <w:rFonts w:ascii="Times New Roman" w:hAnsi="Times New Roman" w:cs="Times New Roman"/>
            <w:sz w:val="24"/>
          </w:rPr>
          <w:fldChar w:fldCharType="end"/>
        </w:r>
      </w:sdtContent>
    </w:sdt>
    <w:r>
      <w:rPr>
        <w:rFonts w:ascii="Times New Roman" w:hAnsi="Times New Roman" w:cs="Times New Roman"/>
        <w:sz w:val="24"/>
      </w:rPr>
      <w:tab/>
    </w:r>
    <w:r w:rsidR="00EE0488">
      <w:rPr>
        <w:rFonts w:ascii="Times New Roman" w:hAnsi="Times New Roman" w:cs="Times New Roman"/>
        <w:b/>
        <w:i/>
        <w:sz w:val="24"/>
      </w:rPr>
      <w:t xml:space="preserve">Продовження додатка </w:t>
    </w:r>
    <w:r w:rsidR="0045225B">
      <w:rPr>
        <w:rFonts w:ascii="Times New Roman" w:hAnsi="Times New Roman" w:cs="Times New Roman"/>
        <w:b/>
        <w:i/>
        <w:sz w:val="24"/>
      </w:rPr>
      <w:t>1</w:t>
    </w:r>
  </w:p>
  <w:p w:rsidR="00015D65" w:rsidRDefault="00015D6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45D2E"/>
    <w:multiLevelType w:val="hybridMultilevel"/>
    <w:tmpl w:val="0BAE84A4"/>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4257507E"/>
    <w:multiLevelType w:val="hybridMultilevel"/>
    <w:tmpl w:val="2B8E4E0A"/>
    <w:lvl w:ilvl="0" w:tplc="A82C4096">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7A600902"/>
    <w:multiLevelType w:val="hybridMultilevel"/>
    <w:tmpl w:val="046AC6FA"/>
    <w:lvl w:ilvl="0" w:tplc="B29823A6">
      <w:numFmt w:val="bullet"/>
      <w:lvlText w:val="-"/>
      <w:lvlJc w:val="left"/>
      <w:pPr>
        <w:ind w:left="1395" w:hanging="675"/>
      </w:pPr>
      <w:rPr>
        <w:rFonts w:ascii="Times New Roman" w:eastAsia="Times New Roman" w:hAnsi="Times New Roman" w:cs="Times New Roman" w:hint="default"/>
        <w:b w:val="0"/>
        <w:i w:val="0"/>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675"/>
    <w:rsid w:val="00015D65"/>
    <w:rsid w:val="000352FB"/>
    <w:rsid w:val="00037CFD"/>
    <w:rsid w:val="00040AC3"/>
    <w:rsid w:val="00087666"/>
    <w:rsid w:val="000903CF"/>
    <w:rsid w:val="000F1C16"/>
    <w:rsid w:val="00131A63"/>
    <w:rsid w:val="0013622D"/>
    <w:rsid w:val="00164AE3"/>
    <w:rsid w:val="001C49E6"/>
    <w:rsid w:val="001C580B"/>
    <w:rsid w:val="001F2347"/>
    <w:rsid w:val="00205FFD"/>
    <w:rsid w:val="00225227"/>
    <w:rsid w:val="0026099A"/>
    <w:rsid w:val="00277643"/>
    <w:rsid w:val="002C1071"/>
    <w:rsid w:val="002D29FB"/>
    <w:rsid w:val="003062F0"/>
    <w:rsid w:val="00326774"/>
    <w:rsid w:val="003531CD"/>
    <w:rsid w:val="003C7F51"/>
    <w:rsid w:val="004322B2"/>
    <w:rsid w:val="0045225B"/>
    <w:rsid w:val="00466976"/>
    <w:rsid w:val="0046722F"/>
    <w:rsid w:val="004C47AA"/>
    <w:rsid w:val="004D5675"/>
    <w:rsid w:val="004D7701"/>
    <w:rsid w:val="004F7E00"/>
    <w:rsid w:val="0050219A"/>
    <w:rsid w:val="00502A7E"/>
    <w:rsid w:val="00580C80"/>
    <w:rsid w:val="005E19B5"/>
    <w:rsid w:val="005F0F1F"/>
    <w:rsid w:val="005F3264"/>
    <w:rsid w:val="00656103"/>
    <w:rsid w:val="00694E35"/>
    <w:rsid w:val="006B7137"/>
    <w:rsid w:val="006F41DA"/>
    <w:rsid w:val="00781397"/>
    <w:rsid w:val="00785611"/>
    <w:rsid w:val="007865F8"/>
    <w:rsid w:val="007A7EC3"/>
    <w:rsid w:val="007E1A21"/>
    <w:rsid w:val="007F6901"/>
    <w:rsid w:val="007F77B4"/>
    <w:rsid w:val="00825FC5"/>
    <w:rsid w:val="008358BB"/>
    <w:rsid w:val="00842096"/>
    <w:rsid w:val="00881900"/>
    <w:rsid w:val="008839CB"/>
    <w:rsid w:val="00883C96"/>
    <w:rsid w:val="008A3AC2"/>
    <w:rsid w:val="008C3522"/>
    <w:rsid w:val="008E2262"/>
    <w:rsid w:val="008F09B4"/>
    <w:rsid w:val="00930EF9"/>
    <w:rsid w:val="00933DF3"/>
    <w:rsid w:val="00934102"/>
    <w:rsid w:val="0093653F"/>
    <w:rsid w:val="009624C6"/>
    <w:rsid w:val="009729C3"/>
    <w:rsid w:val="009948C7"/>
    <w:rsid w:val="009B3309"/>
    <w:rsid w:val="009C4E2F"/>
    <w:rsid w:val="009D35D2"/>
    <w:rsid w:val="009F56CF"/>
    <w:rsid w:val="009F6311"/>
    <w:rsid w:val="00A1416F"/>
    <w:rsid w:val="00A14A7D"/>
    <w:rsid w:val="00A528C4"/>
    <w:rsid w:val="00A726E5"/>
    <w:rsid w:val="00AB6772"/>
    <w:rsid w:val="00AC25BF"/>
    <w:rsid w:val="00AC67D1"/>
    <w:rsid w:val="00AF5A8C"/>
    <w:rsid w:val="00B0461B"/>
    <w:rsid w:val="00B15EED"/>
    <w:rsid w:val="00B5332C"/>
    <w:rsid w:val="00B7509D"/>
    <w:rsid w:val="00B903F7"/>
    <w:rsid w:val="00BB59CC"/>
    <w:rsid w:val="00BE5DA3"/>
    <w:rsid w:val="00BF0F14"/>
    <w:rsid w:val="00C361BD"/>
    <w:rsid w:val="00C43366"/>
    <w:rsid w:val="00C753C1"/>
    <w:rsid w:val="00C80FDD"/>
    <w:rsid w:val="00C857BE"/>
    <w:rsid w:val="00CC4D7F"/>
    <w:rsid w:val="00CE4A85"/>
    <w:rsid w:val="00CF4086"/>
    <w:rsid w:val="00D20759"/>
    <w:rsid w:val="00D32DA0"/>
    <w:rsid w:val="00D41127"/>
    <w:rsid w:val="00D85B98"/>
    <w:rsid w:val="00D945B3"/>
    <w:rsid w:val="00DD659A"/>
    <w:rsid w:val="00E02C3E"/>
    <w:rsid w:val="00E10AD6"/>
    <w:rsid w:val="00E63654"/>
    <w:rsid w:val="00E71198"/>
    <w:rsid w:val="00E979F2"/>
    <w:rsid w:val="00EA30E1"/>
    <w:rsid w:val="00EE0488"/>
    <w:rsid w:val="00F122F1"/>
    <w:rsid w:val="00F2466E"/>
    <w:rsid w:val="00F27FF3"/>
    <w:rsid w:val="00F610C8"/>
    <w:rsid w:val="00F95FBA"/>
    <w:rsid w:val="00FA78B5"/>
    <w:rsid w:val="00FB3223"/>
    <w:rsid w:val="00FD785F"/>
    <w:rsid w:val="00FE0E76"/>
    <w:rsid w:val="00FE2D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9D4D80"/>
  <w15:docId w15:val="{B72BC1F0-FE9B-41B5-909E-8B8010D9E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 Spacing"/>
    <w:uiPriority w:val="1"/>
    <w:qFormat/>
    <w:rsid w:val="001F2347"/>
    <w:pPr>
      <w:spacing w:after="0" w:line="240" w:lineRule="auto"/>
    </w:pPr>
    <w:rPr>
      <w:rFonts w:cs="Times New Roman"/>
      <w:lang w:eastAsia="en-US"/>
    </w:rPr>
  </w:style>
  <w:style w:type="character" w:styleId="a7">
    <w:name w:val="Hyperlink"/>
    <w:basedOn w:val="a0"/>
    <w:uiPriority w:val="99"/>
    <w:rsid w:val="001F2347"/>
    <w:rPr>
      <w:rFonts w:cs="Times New Roman"/>
      <w:color w:val="0000FF"/>
      <w:u w:val="single"/>
    </w:rPr>
  </w:style>
  <w:style w:type="paragraph" w:styleId="a8">
    <w:name w:val="List Paragraph"/>
    <w:basedOn w:val="a"/>
    <w:uiPriority w:val="34"/>
    <w:qFormat/>
    <w:rsid w:val="00CF4086"/>
    <w:pPr>
      <w:ind w:left="720"/>
      <w:contextualSpacing/>
    </w:pPr>
  </w:style>
  <w:style w:type="paragraph" w:styleId="a9">
    <w:name w:val="Balloon Text"/>
    <w:basedOn w:val="a"/>
    <w:link w:val="aa"/>
    <w:uiPriority w:val="99"/>
    <w:semiHidden/>
    <w:unhideWhenUsed/>
    <w:rsid w:val="004322B2"/>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322B2"/>
    <w:rPr>
      <w:rFonts w:ascii="Segoe UI" w:hAnsi="Segoe UI" w:cs="Segoe UI"/>
      <w:sz w:val="18"/>
      <w:szCs w:val="18"/>
    </w:rPr>
  </w:style>
  <w:style w:type="paragraph" w:styleId="ab">
    <w:name w:val="header"/>
    <w:basedOn w:val="a"/>
    <w:link w:val="ac"/>
    <w:uiPriority w:val="99"/>
    <w:unhideWhenUsed/>
    <w:rsid w:val="00015D65"/>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015D65"/>
  </w:style>
  <w:style w:type="paragraph" w:styleId="ad">
    <w:name w:val="footer"/>
    <w:basedOn w:val="a"/>
    <w:link w:val="ae"/>
    <w:uiPriority w:val="99"/>
    <w:unhideWhenUsed/>
    <w:rsid w:val="00015D65"/>
    <w:pPr>
      <w:tabs>
        <w:tab w:val="center" w:pos="4819"/>
        <w:tab w:val="right" w:pos="9639"/>
      </w:tabs>
      <w:spacing w:after="0" w:line="240" w:lineRule="auto"/>
    </w:pPr>
  </w:style>
  <w:style w:type="character" w:customStyle="1" w:styleId="ae">
    <w:name w:val="Нижній колонтитул Знак"/>
    <w:basedOn w:val="a0"/>
    <w:link w:val="ad"/>
    <w:uiPriority w:val="99"/>
    <w:rsid w:val="00015D65"/>
  </w:style>
  <w:style w:type="paragraph" w:customStyle="1" w:styleId="rvps2">
    <w:name w:val="rvps2"/>
    <w:basedOn w:val="a"/>
    <w:rsid w:val="00E711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1955">
      <w:bodyDiv w:val="1"/>
      <w:marLeft w:val="0"/>
      <w:marRight w:val="0"/>
      <w:marTop w:val="0"/>
      <w:marBottom w:val="0"/>
      <w:divBdr>
        <w:top w:val="none" w:sz="0" w:space="0" w:color="auto"/>
        <w:left w:val="none" w:sz="0" w:space="0" w:color="auto"/>
        <w:bottom w:val="none" w:sz="0" w:space="0" w:color="auto"/>
        <w:right w:val="none" w:sz="0" w:space="0" w:color="auto"/>
      </w:divBdr>
    </w:div>
    <w:div w:id="802313851">
      <w:bodyDiv w:val="1"/>
      <w:marLeft w:val="0"/>
      <w:marRight w:val="0"/>
      <w:marTop w:val="0"/>
      <w:marBottom w:val="0"/>
      <w:divBdr>
        <w:top w:val="none" w:sz="0" w:space="0" w:color="auto"/>
        <w:left w:val="none" w:sz="0" w:space="0" w:color="auto"/>
        <w:bottom w:val="none" w:sz="0" w:space="0" w:color="auto"/>
        <w:right w:val="none" w:sz="0" w:space="0" w:color="auto"/>
      </w:divBdr>
    </w:div>
    <w:div w:id="863862657">
      <w:bodyDiv w:val="1"/>
      <w:marLeft w:val="0"/>
      <w:marRight w:val="0"/>
      <w:marTop w:val="0"/>
      <w:marBottom w:val="0"/>
      <w:divBdr>
        <w:top w:val="none" w:sz="0" w:space="0" w:color="auto"/>
        <w:left w:val="none" w:sz="0" w:space="0" w:color="auto"/>
        <w:bottom w:val="none" w:sz="0" w:space="0" w:color="auto"/>
        <w:right w:val="none" w:sz="0" w:space="0" w:color="auto"/>
      </w:divBdr>
    </w:div>
    <w:div w:id="1017777719">
      <w:bodyDiv w:val="1"/>
      <w:marLeft w:val="0"/>
      <w:marRight w:val="0"/>
      <w:marTop w:val="0"/>
      <w:marBottom w:val="0"/>
      <w:divBdr>
        <w:top w:val="none" w:sz="0" w:space="0" w:color="auto"/>
        <w:left w:val="none" w:sz="0" w:space="0" w:color="auto"/>
        <w:bottom w:val="none" w:sz="0" w:space="0" w:color="auto"/>
        <w:right w:val="none" w:sz="0" w:space="0" w:color="auto"/>
      </w:divBdr>
    </w:div>
    <w:div w:id="1067798370">
      <w:bodyDiv w:val="1"/>
      <w:marLeft w:val="0"/>
      <w:marRight w:val="0"/>
      <w:marTop w:val="0"/>
      <w:marBottom w:val="0"/>
      <w:divBdr>
        <w:top w:val="none" w:sz="0" w:space="0" w:color="auto"/>
        <w:left w:val="none" w:sz="0" w:space="0" w:color="auto"/>
        <w:bottom w:val="none" w:sz="0" w:space="0" w:color="auto"/>
        <w:right w:val="none" w:sz="0" w:space="0" w:color="auto"/>
      </w:divBdr>
    </w:div>
    <w:div w:id="1868831215">
      <w:bodyDiv w:val="1"/>
      <w:marLeft w:val="0"/>
      <w:marRight w:val="0"/>
      <w:marTop w:val="0"/>
      <w:marBottom w:val="0"/>
      <w:divBdr>
        <w:top w:val="none" w:sz="0" w:space="0" w:color="auto"/>
        <w:left w:val="none" w:sz="0" w:space="0" w:color="auto"/>
        <w:bottom w:val="none" w:sz="0" w:space="0" w:color="auto"/>
        <w:right w:val="none" w:sz="0" w:space="0" w:color="auto"/>
      </w:divBdr>
    </w:div>
    <w:div w:id="1872717112">
      <w:bodyDiv w:val="1"/>
      <w:marLeft w:val="0"/>
      <w:marRight w:val="0"/>
      <w:marTop w:val="0"/>
      <w:marBottom w:val="0"/>
      <w:divBdr>
        <w:top w:val="none" w:sz="0" w:space="0" w:color="auto"/>
        <w:left w:val="none" w:sz="0" w:space="0" w:color="auto"/>
        <w:bottom w:val="none" w:sz="0" w:space="0" w:color="auto"/>
        <w:right w:val="none" w:sz="0" w:space="0" w:color="auto"/>
      </w:divBdr>
    </w:div>
    <w:div w:id="1995261373">
      <w:bodyDiv w:val="1"/>
      <w:marLeft w:val="0"/>
      <w:marRight w:val="0"/>
      <w:marTop w:val="0"/>
      <w:marBottom w:val="0"/>
      <w:divBdr>
        <w:top w:val="none" w:sz="0" w:space="0" w:color="auto"/>
        <w:left w:val="none" w:sz="0" w:space="0" w:color="auto"/>
        <w:bottom w:val="none" w:sz="0" w:space="0" w:color="auto"/>
        <w:right w:val="none" w:sz="0" w:space="0" w:color="auto"/>
      </w:divBdr>
    </w:div>
    <w:div w:id="2035766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za@kr.gov.ua" TargetMode="External"/><Relationship Id="rId3" Type="http://schemas.openxmlformats.org/officeDocument/2006/relationships/settings" Target="settings.xml"/><Relationship Id="rId7" Type="http://schemas.openxmlformats.org/officeDocument/2006/relationships/hyperlink" Target="mailto:viza@k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4682</Words>
  <Characters>2670</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alekseenko</dc:creator>
  <cp:lastModifiedBy>Vikonkom</cp:lastModifiedBy>
  <cp:revision>24</cp:revision>
  <cp:lastPrinted>2025-12-25T12:53:00Z</cp:lastPrinted>
  <dcterms:created xsi:type="dcterms:W3CDTF">2025-05-14T13:18:00Z</dcterms:created>
  <dcterms:modified xsi:type="dcterms:W3CDTF">2025-12-25T12:53:00Z</dcterms:modified>
</cp:coreProperties>
</file>